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16954"/>
      <w:r>
        <w:rPr>
          <w:rFonts w:hint="eastAsia" w:ascii="黑体" w:hAnsi="黑体" w:eastAsia="黑体" w:cs="黑体"/>
          <w:sz w:val="44"/>
          <w:szCs w:val="44"/>
          <w:lang w:val="en-US" w:eastAsia="zh-CN"/>
        </w:rPr>
        <w:t>YDTP V1.2.</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YDTP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1</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2</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V1</w:t>
                            </w:r>
                            <w:r>
                              <w:rPr>
                                <w:rFonts w:hint="eastAsia" w:ascii="黑体" w:hAnsi="黑体" w:eastAsia="黑体" w:cs="黑体"/>
                                <w:bCs/>
                                <w:u w:val="single"/>
                              </w:rPr>
                              <w:t>.</w:t>
                            </w:r>
                            <w:r>
                              <w:rPr>
                                <w:rFonts w:hint="eastAsia" w:ascii="黑体" w:hAnsi="黑体" w:eastAsia="黑体" w:cs="黑体"/>
                                <w:bCs/>
                                <w:u w:val="single"/>
                                <w:lang w:val="en-US" w:eastAsia="zh-CN"/>
                              </w:rPr>
                              <w:t>2.0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YDTP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1</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2</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V1</w:t>
                      </w:r>
                      <w:r>
                        <w:rPr>
                          <w:rFonts w:hint="eastAsia" w:ascii="黑体" w:hAnsi="黑体" w:eastAsia="黑体" w:cs="黑体"/>
                          <w:bCs/>
                          <w:u w:val="single"/>
                        </w:rPr>
                        <w:t>.</w:t>
                      </w:r>
                      <w:r>
                        <w:rPr>
                          <w:rFonts w:hint="eastAsia" w:ascii="黑体" w:hAnsi="黑体" w:eastAsia="黑体" w:cs="黑体"/>
                          <w:bCs/>
                          <w:u w:val="single"/>
                          <w:lang w:val="en-US" w:eastAsia="zh-CN"/>
                        </w:rPr>
                        <w:t>2.0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29727"/>
      <w:bookmarkStart w:id="4" w:name="_Toc21290"/>
      <w:bookmarkStart w:id="5" w:name="_Toc15308"/>
      <w:bookmarkStart w:id="6" w:name="_Toc32680"/>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8"/>
        <w:gridCol w:w="1655"/>
        <w:gridCol w:w="1390"/>
        <w:gridCol w:w="1219"/>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458"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655"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39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21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4138"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2018-08-19</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新建YDTP V1.2.0需求文档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2018-08-21</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修改ETC的出场流程和界面逻辑，智泊云出入口支付优先级定义</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修改语音板音量限制0-100，默认50，步长为10；</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修改开具发票入口的显示逻辑并将“已开纸质票”按钮字段改为“开具纸质票”</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增加离线放行模式切换的定义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2018-08-22</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砍了“支持收费员查看当班工作记录”功能</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增加VIP支持绑定计费组功能</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历史消息详情页面修改，收费流水详情及进出场记录详情页面改为与历史消息详情为同个表。</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对超管/管理员-停车场管理页面进行调整和数据说明的重新定义。</w:t>
            </w:r>
          </w:p>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5、修改转接盒子的交互定义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V1.3</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2018-08-23</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4"/>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修改了停车场配置-满位限行的交互</w:t>
            </w:r>
          </w:p>
          <w:p>
            <w:pPr>
              <w:numPr>
                <w:ilvl w:val="0"/>
                <w:numId w:val="4"/>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修改了“总车位阈值”、“临时车位阈值”和“VIP车位阈值”三个字段名。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V1.4</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2018-09-04</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1、增加支持顺延24小时多次进出封顶功能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V1.5</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2018-09-07</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FF0000"/>
                <w:sz w:val="18"/>
                <w:szCs w:val="18"/>
                <w:vertAlign w:val="baseline"/>
                <w:lang w:val="en-US" w:eastAsia="zh-CN"/>
              </w:rPr>
            </w:pPr>
            <w:r>
              <w:rPr>
                <w:rFonts w:hint="eastAsia" w:ascii="黑体" w:hAnsi="黑体" w:eastAsia="黑体" w:cs="黑体"/>
                <w:b w:val="0"/>
                <w:bCs w:val="0"/>
                <w:color w:val="FF0000"/>
                <w:sz w:val="18"/>
                <w:szCs w:val="18"/>
                <w:vertAlign w:val="baseline"/>
                <w:lang w:val="en-US" w:eastAsia="zh-CN"/>
              </w:rPr>
              <w:t>1、增加支持支付宝蓝盒支付</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7" w:name="_Toc21089"/>
      <w:bookmarkStart w:id="8" w:name="_Toc29388"/>
      <w:bookmarkStart w:id="9" w:name="_Toc12720"/>
      <w:r>
        <w:rPr>
          <w:rFonts w:hint="eastAsia" w:ascii="黑体" w:hAnsi="黑体" w:eastAsia="黑体" w:cs="黑体"/>
          <w:sz w:val="36"/>
          <w:szCs w:val="36"/>
          <w:lang w:val="en-US" w:eastAsia="zh-CN"/>
        </w:rPr>
        <w:t>目录</w:t>
      </w:r>
      <w:bookmarkEnd w:id="7"/>
      <w:bookmarkEnd w:id="8"/>
      <w:bookmarkEnd w:id="9"/>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_Toc16954 </w:instrText>
      </w:r>
      <w:r>
        <w:rPr>
          <w:rFonts w:hint="eastAsia"/>
          <w:lang w:val="en-US" w:eastAsia="zh-CN"/>
        </w:rPr>
        <w:fldChar w:fldCharType="separate"/>
      </w:r>
      <w:r>
        <w:rPr>
          <w:rFonts w:hint="eastAsia" w:ascii="黑体" w:hAnsi="黑体" w:eastAsia="黑体" w:cs="黑体"/>
          <w:szCs w:val="44"/>
          <w:lang w:val="en-US" w:eastAsia="zh-CN"/>
        </w:rPr>
        <w:t>YDTP V1.2.0</w:t>
      </w:r>
      <w:r>
        <w:tab/>
      </w:r>
      <w:r>
        <w:fldChar w:fldCharType="begin"/>
      </w:r>
      <w:r>
        <w:instrText xml:space="preserve"> PAGEREF _Toc16954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_Toc32680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_Toc32680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_Toc12720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_Toc12720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_Toc13394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_Toc13394 </w:instrText>
      </w:r>
      <w:r>
        <w:fldChar w:fldCharType="separate"/>
      </w:r>
      <w:r>
        <w:t>7</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_Toc6957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_Toc6957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_Toc12162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_Toc12162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_Toc6212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_Toc6212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_Toc11119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_Toc11119 </w:instrText>
      </w:r>
      <w:r>
        <w:fldChar w:fldCharType="separate"/>
      </w:r>
      <w:r>
        <w:t>9</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_Toc3469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_Toc3469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_Toc18564 </w:instrText>
      </w:r>
      <w:r>
        <w:rPr>
          <w:rFonts w:hint="eastAsia"/>
          <w:lang w:val="en-US" w:eastAsia="zh-CN"/>
        </w:rPr>
        <w:fldChar w:fldCharType="separate"/>
      </w:r>
      <w:r>
        <w:rPr>
          <w:rFonts w:hint="eastAsia" w:ascii="黑体" w:hAnsi="黑体" w:eastAsia="黑体" w:cs="黑体"/>
          <w:szCs w:val="22"/>
          <w:lang w:val="en-US" w:eastAsia="zh-CN"/>
        </w:rPr>
        <w:t>2.1电子优惠流程</w:t>
      </w:r>
      <w:r>
        <w:tab/>
      </w:r>
      <w:r>
        <w:fldChar w:fldCharType="begin"/>
      </w:r>
      <w:r>
        <w:instrText xml:space="preserve"> PAGEREF _Toc18564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_Toc5914 </w:instrText>
      </w:r>
      <w:r>
        <w:rPr>
          <w:rFonts w:hint="eastAsia"/>
          <w:lang w:val="en-US" w:eastAsia="zh-CN"/>
        </w:rPr>
        <w:fldChar w:fldCharType="separate"/>
      </w:r>
      <w:r>
        <w:rPr>
          <w:rFonts w:hint="eastAsia" w:ascii="黑体" w:hAnsi="黑体" w:eastAsia="黑体" w:cs="黑体"/>
          <w:szCs w:val="22"/>
          <w:lang w:val="en-US" w:eastAsia="zh-CN"/>
        </w:rPr>
        <w:t>2.2对接ETC流程</w:t>
      </w:r>
      <w:r>
        <w:tab/>
      </w:r>
      <w:r>
        <w:fldChar w:fldCharType="begin"/>
      </w:r>
      <w:r>
        <w:instrText xml:space="preserve"> PAGEREF _Toc5914 </w:instrText>
      </w:r>
      <w:r>
        <w:fldChar w:fldCharType="separate"/>
      </w:r>
      <w:r>
        <w:t>12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_Toc665 </w:instrText>
      </w:r>
      <w:r>
        <w:rPr>
          <w:rFonts w:hint="eastAsia"/>
          <w:lang w:val="en-US" w:eastAsia="zh-CN"/>
        </w:rPr>
        <w:fldChar w:fldCharType="separate"/>
      </w:r>
      <w:r>
        <w:rPr>
          <w:rFonts w:hint="eastAsia" w:ascii="黑体" w:hAnsi="黑体" w:eastAsia="黑体" w:cs="黑体"/>
          <w:szCs w:val="22"/>
          <w:lang w:val="en-US" w:eastAsia="zh-CN"/>
        </w:rPr>
        <w:t>2.3电子发票流程</w:t>
      </w:r>
      <w:r>
        <w:tab/>
      </w:r>
      <w:r>
        <w:fldChar w:fldCharType="begin"/>
      </w:r>
      <w:r>
        <w:instrText xml:space="preserve"> PAGEREF _Toc665 </w:instrText>
      </w:r>
      <w:r>
        <w:fldChar w:fldCharType="separate"/>
      </w:r>
      <w:r>
        <w:t>13</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_Toc31043 </w:instrText>
      </w:r>
      <w:r>
        <w:rPr>
          <w:rFonts w:hint="eastAsia"/>
          <w:lang w:val="en-US" w:eastAsia="zh-CN"/>
        </w:rPr>
        <w:fldChar w:fldCharType="separate"/>
      </w:r>
      <w:r>
        <w:rPr>
          <w:rFonts w:hint="eastAsia" w:ascii="黑体" w:hAnsi="黑体" w:eastAsia="黑体" w:cs="黑体"/>
          <w:szCs w:val="22"/>
          <w:lang w:val="en-US" w:eastAsia="zh-CN"/>
        </w:rPr>
        <w:t>2.3离场模糊匹配流程</w:t>
      </w:r>
      <w:r>
        <w:tab/>
      </w:r>
      <w:r>
        <w:fldChar w:fldCharType="begin"/>
      </w:r>
      <w:r>
        <w:instrText xml:space="preserve"> PAGEREF _Toc31043 </w:instrText>
      </w:r>
      <w:r>
        <w:fldChar w:fldCharType="separate"/>
      </w:r>
      <w:r>
        <w:t>14</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_Toc27905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_Toc27905 </w:instrText>
      </w:r>
      <w:r>
        <w:fldChar w:fldCharType="separate"/>
      </w:r>
      <w:r>
        <w:t>15</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_Toc16646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_Toc16646 </w:instrText>
      </w:r>
      <w:r>
        <w:fldChar w:fldCharType="separate"/>
      </w:r>
      <w:r>
        <w:t>15</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_Toc21480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_Toc21480 </w:instrText>
      </w:r>
      <w:r>
        <w:fldChar w:fldCharType="separate"/>
      </w:r>
      <w:r>
        <w:t>16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_Toc22621 </w:instrText>
      </w:r>
      <w:r>
        <w:rPr>
          <w:rFonts w:hint="eastAsia"/>
          <w:lang w:val="en-US" w:eastAsia="zh-CN"/>
        </w:rPr>
        <w:fldChar w:fldCharType="separate"/>
      </w:r>
      <w:r>
        <w:rPr>
          <w:rFonts w:hint="eastAsia" w:ascii="黑体" w:hAnsi="黑体" w:eastAsia="黑体" w:cs="黑体"/>
          <w:szCs w:val="30"/>
          <w:lang w:val="en-US" w:eastAsia="zh-CN"/>
        </w:rPr>
        <w:t>3.2.1电子优惠功能</w:t>
      </w:r>
      <w:r>
        <w:tab/>
      </w:r>
      <w:r>
        <w:fldChar w:fldCharType="begin"/>
      </w:r>
      <w:r>
        <w:instrText xml:space="preserve"> PAGEREF _Toc22621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_Toc5599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_Toc13867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_Toc13867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_Toc24196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_Toc24196 </w:instrText>
      </w:r>
      <w:r>
        <w:fldChar w:fldCharType="separate"/>
      </w:r>
      <w:r>
        <w:t>20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_Toc20147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_Toc20147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_Toc29605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_Toc29605 </w:instrText>
      </w:r>
      <w:r>
        <w:fldChar w:fldCharType="separate"/>
      </w:r>
      <w:r>
        <w:t>21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_Toc20669 </w:instrText>
      </w:r>
      <w:r>
        <w:rPr>
          <w:rFonts w:hint="eastAsia"/>
          <w:lang w:val="en-US" w:eastAsia="zh-CN"/>
        </w:rPr>
        <w:fldChar w:fldCharType="separate"/>
      </w:r>
      <w:r>
        <w:rPr>
          <w:rFonts w:hint="eastAsia" w:ascii="黑体" w:hAnsi="黑体" w:eastAsia="黑体" w:cs="黑体"/>
          <w:szCs w:val="30"/>
          <w:lang w:val="en-US" w:eastAsia="zh-CN"/>
        </w:rPr>
        <w:t>3.2.2对接ETC</w:t>
      </w:r>
      <w:r>
        <w:tab/>
      </w:r>
      <w:r>
        <w:fldChar w:fldCharType="begin"/>
      </w:r>
      <w:r>
        <w:instrText xml:space="preserve"> PAGEREF _Toc20669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_Toc4186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_Toc23754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_Toc23754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_Toc26070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_Toc26070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_Toc3851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_Toc3851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_Toc22547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_Toc22547 </w:instrText>
      </w:r>
      <w:r>
        <w:fldChar w:fldCharType="separate"/>
      </w:r>
      <w:r>
        <w:t>25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_Toc14840 </w:instrText>
      </w:r>
      <w:r>
        <w:rPr>
          <w:rFonts w:hint="eastAsia"/>
          <w:lang w:val="en-US" w:eastAsia="zh-CN"/>
        </w:rPr>
        <w:fldChar w:fldCharType="separate"/>
      </w:r>
      <w:r>
        <w:rPr>
          <w:rFonts w:hint="eastAsia" w:ascii="黑体" w:hAnsi="黑体" w:eastAsia="黑体" w:cs="黑体"/>
          <w:szCs w:val="30"/>
          <w:lang w:val="en-US" w:eastAsia="zh-CN"/>
        </w:rPr>
        <w:t>3.2.3电子发票功能</w:t>
      </w:r>
      <w:r>
        <w:tab/>
      </w:r>
      <w:r>
        <w:fldChar w:fldCharType="begin"/>
      </w:r>
      <w:r>
        <w:instrText xml:space="preserve"> PAGEREF _Toc14840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_Toc31870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_Toc31870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_Toc24252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_Toc24252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_Toc21318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_Toc21318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_Toc6601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_Toc6601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_Toc14346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_Toc14346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_Toc11608 </w:instrText>
      </w:r>
      <w:r>
        <w:rPr>
          <w:rFonts w:hint="eastAsia"/>
          <w:lang w:val="en-US" w:eastAsia="zh-CN"/>
        </w:rPr>
        <w:fldChar w:fldCharType="separate"/>
      </w:r>
      <w:r>
        <w:rPr>
          <w:rFonts w:hint="eastAsia" w:ascii="黑体" w:hAnsi="黑体" w:eastAsia="黑体" w:cs="黑体"/>
          <w:szCs w:val="30"/>
          <w:lang w:val="en-US" w:eastAsia="zh-CN"/>
        </w:rPr>
        <w:t>3.2.4历史消息显示具体操作内容</w:t>
      </w:r>
      <w:r>
        <w:tab/>
      </w:r>
      <w:r>
        <w:fldChar w:fldCharType="begin"/>
      </w:r>
      <w:r>
        <w:instrText xml:space="preserve"> PAGEREF _Toc11608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_Toc11500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_Toc24738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_Toc24738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_Toc31580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_Toc31580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_Toc25099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_Toc16405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_Toc16405 </w:instrText>
      </w:r>
      <w:r>
        <w:fldChar w:fldCharType="separate"/>
      </w:r>
      <w:r>
        <w:t>31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_Toc2980 </w:instrText>
      </w:r>
      <w:r>
        <w:rPr>
          <w:rFonts w:hint="eastAsia"/>
          <w:lang w:val="en-US" w:eastAsia="zh-CN"/>
        </w:rPr>
        <w:fldChar w:fldCharType="separate"/>
      </w:r>
      <w:r>
        <w:rPr>
          <w:rFonts w:hint="eastAsia" w:ascii="黑体" w:hAnsi="黑体" w:eastAsia="黑体" w:cs="黑体"/>
          <w:szCs w:val="30"/>
          <w:lang w:val="en-US" w:eastAsia="zh-CN"/>
        </w:rPr>
        <w:t>3.2.5收费汇总-收费流水显示详情</w:t>
      </w:r>
      <w:r>
        <w:tab/>
      </w:r>
      <w:r>
        <w:fldChar w:fldCharType="begin"/>
      </w:r>
      <w:r>
        <w:instrText xml:space="preserve"> PAGEREF _Toc2980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_Toc25631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_Toc25631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_Toc9382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_Toc9382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_Toc21210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_Toc21210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_Toc20435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_Toc20435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_Toc32088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_Toc32088 </w:instrText>
      </w:r>
      <w:r>
        <w:fldChar w:fldCharType="separate"/>
      </w:r>
      <w:r>
        <w:t>32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_Toc5607 </w:instrText>
      </w:r>
      <w:r>
        <w:rPr>
          <w:rFonts w:hint="eastAsia"/>
          <w:lang w:val="en-US" w:eastAsia="zh-CN"/>
        </w:rPr>
        <w:fldChar w:fldCharType="separate"/>
      </w:r>
      <w:r>
        <w:rPr>
          <w:rFonts w:hint="eastAsia" w:ascii="黑体" w:hAnsi="黑体" w:eastAsia="黑体" w:cs="黑体"/>
          <w:szCs w:val="30"/>
          <w:lang w:val="en-US" w:eastAsia="zh-CN"/>
        </w:rPr>
        <w:t>3.2.6无在场记录匹配功能</w:t>
      </w:r>
      <w:r>
        <w:tab/>
      </w:r>
      <w:r>
        <w:fldChar w:fldCharType="begin"/>
      </w:r>
      <w:r>
        <w:instrText xml:space="preserve"> PAGEREF _Toc5607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_Toc32147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_Toc32147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_Toc13432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_Toc13432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_Toc62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_Toc23802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_Toc23802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_Toc4682 </w:instrText>
      </w:r>
      <w:r>
        <w:fldChar w:fldCharType="separate"/>
      </w:r>
      <w:r>
        <w:t>34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_Toc11460 </w:instrText>
      </w:r>
      <w:r>
        <w:rPr>
          <w:rFonts w:hint="eastAsia"/>
          <w:lang w:val="en-US" w:eastAsia="zh-CN"/>
        </w:rPr>
        <w:fldChar w:fldCharType="separate"/>
      </w:r>
      <w:r>
        <w:rPr>
          <w:rFonts w:hint="eastAsia" w:ascii="黑体" w:hAnsi="黑体" w:eastAsia="黑体" w:cs="黑体"/>
          <w:szCs w:val="30"/>
          <w:lang w:val="en-US" w:eastAsia="zh-CN"/>
        </w:rPr>
        <w:t>3.2.7一体机上电及模式切换等显示播报功能</w:t>
      </w:r>
      <w:r>
        <w:tab/>
      </w:r>
      <w:r>
        <w:fldChar w:fldCharType="begin"/>
      </w:r>
      <w:r>
        <w:instrText xml:space="preserve"> PAGEREF _Toc11460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_Toc5964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_Toc5964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_Toc11839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_Toc11839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_Toc6255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_Toc29877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_Toc22420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_Toc22420 </w:instrText>
      </w:r>
      <w:r>
        <w:fldChar w:fldCharType="separate"/>
      </w:r>
      <w:r>
        <w:t>35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_Toc12110 </w:instrText>
      </w:r>
      <w:r>
        <w:rPr>
          <w:rFonts w:hint="eastAsia"/>
          <w:lang w:val="en-US" w:eastAsia="zh-CN"/>
        </w:rPr>
        <w:fldChar w:fldCharType="separate"/>
      </w:r>
      <w:r>
        <w:rPr>
          <w:rFonts w:hint="eastAsia" w:ascii="黑体" w:hAnsi="黑体" w:eastAsia="黑体" w:cs="黑体"/>
          <w:szCs w:val="30"/>
          <w:lang w:val="en-US" w:eastAsia="zh-CN"/>
        </w:rPr>
        <w:t>3.2.8双无线策略</w:t>
      </w:r>
      <w:r>
        <w:tab/>
      </w:r>
      <w:r>
        <w:fldChar w:fldCharType="begin"/>
      </w:r>
      <w:r>
        <w:instrText xml:space="preserve"> PAGEREF _Toc12110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_Toc12492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_Toc12492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_Toc13630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_Toc13630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_Toc25686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_Toc25686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_Toc23609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_Toc23609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_Toc30140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_Toc30140 </w:instrText>
      </w:r>
      <w:r>
        <w:fldChar w:fldCharType="separate"/>
      </w:r>
      <w:r>
        <w:t>37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_Toc13218 </w:instrText>
      </w:r>
      <w:r>
        <w:rPr>
          <w:rFonts w:hint="eastAsia"/>
          <w:lang w:val="en-US" w:eastAsia="zh-CN"/>
        </w:rPr>
        <w:fldChar w:fldCharType="separate"/>
      </w:r>
      <w:r>
        <w:rPr>
          <w:rFonts w:hint="eastAsia" w:ascii="黑体" w:hAnsi="黑体" w:eastAsia="黑体" w:cs="黑体"/>
          <w:szCs w:val="30"/>
          <w:lang w:val="en-US" w:eastAsia="zh-CN"/>
        </w:rPr>
        <w:t>3.2.9可配置一体机语音板音量</w:t>
      </w:r>
      <w:r>
        <w:tab/>
      </w:r>
      <w:r>
        <w:fldChar w:fldCharType="begin"/>
      </w:r>
      <w:r>
        <w:instrText xml:space="preserve"> PAGEREF _Toc13218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_Toc28881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_Toc28881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_Toc21009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_Toc21009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_Toc11160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_Toc11160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_Toc4129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_Toc4129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_Toc5209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_Toc5209 </w:instrText>
      </w:r>
      <w:r>
        <w:fldChar w:fldCharType="separate"/>
      </w:r>
      <w:r>
        <w:t>38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_Toc8875 </w:instrText>
      </w:r>
      <w:r>
        <w:rPr>
          <w:rFonts w:hint="eastAsia"/>
          <w:lang w:val="en-US" w:eastAsia="zh-CN"/>
        </w:rPr>
        <w:fldChar w:fldCharType="separate"/>
      </w:r>
      <w:r>
        <w:rPr>
          <w:rFonts w:hint="eastAsia" w:ascii="黑体" w:hAnsi="黑体" w:eastAsia="黑体" w:cs="黑体"/>
          <w:szCs w:val="30"/>
          <w:lang w:val="en-US" w:eastAsia="zh-CN"/>
        </w:rPr>
        <w:t>3.2.10管理员收费员停车场权限定义</w:t>
      </w:r>
      <w:r>
        <w:tab/>
      </w:r>
      <w:r>
        <w:fldChar w:fldCharType="begin"/>
      </w:r>
      <w:r>
        <w:instrText xml:space="preserve"> PAGEREF _Toc8875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_Toc21875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_Toc21875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_Toc22486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_Toc22486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_Toc9386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_Toc9386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_Toc5539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_Toc519 </w:instrText>
      </w:r>
      <w:r>
        <w:fldChar w:fldCharType="separate"/>
      </w:r>
      <w:r>
        <w:t>39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_Toc28128 </w:instrText>
      </w:r>
      <w:r>
        <w:rPr>
          <w:rFonts w:hint="eastAsia"/>
          <w:lang w:val="en-US" w:eastAsia="zh-CN"/>
        </w:rPr>
        <w:fldChar w:fldCharType="separate"/>
      </w:r>
      <w:r>
        <w:rPr>
          <w:rFonts w:hint="eastAsia" w:ascii="黑体" w:hAnsi="黑体" w:eastAsia="黑体" w:cs="黑体"/>
          <w:szCs w:val="30"/>
          <w:lang w:val="en-US" w:eastAsia="zh-CN"/>
        </w:rPr>
        <w:t>3.2.11增加放行原因配置数量</w:t>
      </w:r>
      <w:r>
        <w:tab/>
      </w:r>
      <w:r>
        <w:fldChar w:fldCharType="begin"/>
      </w:r>
      <w:r>
        <w:instrText xml:space="preserve"> PAGEREF _Toc28128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_Toc2684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_Toc2684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_Toc31394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_Toc31394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_Toc25838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_Toc25838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_Toc4032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_Toc4032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_Toc17496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_Toc17496 </w:instrText>
      </w:r>
      <w:r>
        <w:fldChar w:fldCharType="separate"/>
      </w:r>
      <w:r>
        <w:t>41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_Toc28893 </w:instrText>
      </w:r>
      <w:r>
        <w:rPr>
          <w:rFonts w:hint="eastAsia"/>
          <w:lang w:val="en-US" w:eastAsia="zh-CN"/>
        </w:rPr>
        <w:fldChar w:fldCharType="separate"/>
      </w:r>
      <w:r>
        <w:rPr>
          <w:rFonts w:hint="eastAsia" w:ascii="黑体" w:hAnsi="黑体" w:eastAsia="黑体" w:cs="黑体"/>
          <w:szCs w:val="30"/>
          <w:lang w:val="en-US" w:eastAsia="zh-CN"/>
        </w:rPr>
        <w:t>3.2.12离线放行策略可配置</w:t>
      </w:r>
      <w:r>
        <w:tab/>
      </w:r>
      <w:r>
        <w:fldChar w:fldCharType="begin"/>
      </w:r>
      <w:r>
        <w:instrText xml:space="preserve"> PAGEREF _Toc28893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r>
        <w:tab/>
      </w:r>
      <w:r>
        <w:fldChar w:fldCharType="begin"/>
      </w:r>
      <w:r>
        <w:instrText xml:space="preserve"> PAGEREF _Toc4118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_Toc30978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r>
        <w:tab/>
      </w:r>
      <w:r>
        <w:fldChar w:fldCharType="begin"/>
      </w:r>
      <w:r>
        <w:instrText xml:space="preserve"> PAGEREF _Toc30978 </w:instrText>
      </w:r>
      <w:r>
        <w:fldChar w:fldCharType="separate"/>
      </w:r>
      <w:r>
        <w:t>42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.3流程图</w:t>
      </w:r>
      <w:r>
        <w:tab/>
      </w:r>
      <w:r>
        <w:fldChar w:fldCharType="begin"/>
      </w:r>
      <w:r>
        <w:instrText xml:space="preserve"> PAGEREF _Toc2985 </w:instrText>
      </w:r>
      <w:r>
        <w:fldChar w:fldCharType="separate"/>
      </w:r>
      <w:r>
        <w:t>42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_Toc18398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.4功能按钮说明</w:t>
      </w:r>
      <w:r>
        <w:tab/>
      </w:r>
      <w:r>
        <w:fldChar w:fldCharType="begin"/>
      </w:r>
      <w:r>
        <w:instrText xml:space="preserve"> PAGEREF _Toc18398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_Toc24943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.5用例</w:t>
      </w:r>
      <w:r>
        <w:tab/>
      </w:r>
      <w:r>
        <w:fldChar w:fldCharType="begin"/>
      </w:r>
      <w:r>
        <w:instrText xml:space="preserve"> PAGEREF _Toc24943 </w:instrText>
      </w:r>
      <w:r>
        <w:fldChar w:fldCharType="separate"/>
      </w:r>
      <w:r>
        <w:t>43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_Toc27168 </w:instrText>
      </w:r>
      <w:r>
        <w:rPr>
          <w:rFonts w:hint="eastAsia"/>
          <w:lang w:val="en-US" w:eastAsia="zh-CN"/>
        </w:rPr>
        <w:fldChar w:fldCharType="separate"/>
      </w:r>
      <w:r>
        <w:rPr>
          <w:rFonts w:hint="eastAsia" w:ascii="黑体" w:hAnsi="黑体" w:eastAsia="黑体" w:cs="黑体"/>
          <w:szCs w:val="30"/>
          <w:lang w:val="en-US" w:eastAsia="zh-CN"/>
        </w:rPr>
        <w:t>3.2.13显示收费员的当班通道</w:t>
      </w:r>
      <w:r>
        <w:tab/>
      </w:r>
      <w:r>
        <w:fldChar w:fldCharType="begin"/>
      </w:r>
      <w:r>
        <w:instrText xml:space="preserve"> PAGEREF _Toc27168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_Toc20502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r>
        <w:tab/>
      </w:r>
      <w:r>
        <w:fldChar w:fldCharType="begin"/>
      </w:r>
      <w:r>
        <w:instrText xml:space="preserve"> PAGEREF _Toc20502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_Toc23943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r>
        <w:tab/>
      </w:r>
      <w:r>
        <w:fldChar w:fldCharType="begin"/>
      </w:r>
      <w:r>
        <w:instrText xml:space="preserve"> PAGEREF _Toc23943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_Toc30950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.3流程图</w:t>
      </w:r>
      <w:r>
        <w:tab/>
      </w:r>
      <w:r>
        <w:fldChar w:fldCharType="begin"/>
      </w:r>
      <w:r>
        <w:instrText xml:space="preserve"> PAGEREF _Toc30950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_Toc5795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.4功能按钮说明</w:t>
      </w:r>
      <w:r>
        <w:tab/>
      </w:r>
      <w:r>
        <w:fldChar w:fldCharType="begin"/>
      </w:r>
      <w:r>
        <w:instrText xml:space="preserve"> PAGEREF _Toc5795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_Toc32015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.5用例</w:t>
      </w:r>
      <w:r>
        <w:tab/>
      </w:r>
      <w:r>
        <w:fldChar w:fldCharType="begin"/>
      </w:r>
      <w:r>
        <w:instrText xml:space="preserve"> PAGEREF _Toc32015 </w:instrText>
      </w:r>
      <w:r>
        <w:fldChar w:fldCharType="separate"/>
      </w:r>
      <w:r>
        <w:t>44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_Toc7508 </w:instrText>
      </w:r>
      <w:r>
        <w:rPr>
          <w:rFonts w:hint="eastAsia"/>
          <w:lang w:val="en-US" w:eastAsia="zh-CN"/>
        </w:rPr>
        <w:fldChar w:fldCharType="separate"/>
      </w:r>
      <w:r>
        <w:rPr>
          <w:rFonts w:hint="eastAsia" w:ascii="黑体" w:hAnsi="黑体" w:eastAsia="黑体" w:cs="黑体"/>
          <w:szCs w:val="30"/>
          <w:lang w:val="en-US" w:eastAsia="zh-CN"/>
        </w:rPr>
        <w:t>3.2.14当班收费员显示账号名称、不显示微信昵称</w:t>
      </w:r>
      <w:r>
        <w:tab/>
      </w:r>
      <w:r>
        <w:fldChar w:fldCharType="begin"/>
      </w:r>
      <w:r>
        <w:instrText xml:space="preserve"> PAGEREF _Toc7508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_Toc19095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.1功能说明</w:t>
      </w:r>
      <w:r>
        <w:tab/>
      </w:r>
      <w:r>
        <w:fldChar w:fldCharType="begin"/>
      </w:r>
      <w:r>
        <w:instrText xml:space="preserve"> PAGEREF _Toc19095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_Toc16011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.2原型界面</w:t>
      </w:r>
      <w:r>
        <w:tab/>
      </w:r>
      <w:r>
        <w:fldChar w:fldCharType="begin"/>
      </w:r>
      <w:r>
        <w:instrText xml:space="preserve"> PAGEREF _Toc16011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_Toc15782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.3流程图</w:t>
      </w:r>
      <w:r>
        <w:tab/>
      </w:r>
      <w:r>
        <w:fldChar w:fldCharType="begin"/>
      </w:r>
      <w:r>
        <w:instrText xml:space="preserve"> PAGEREF _Toc15782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.4功能按钮说明</w:t>
      </w:r>
      <w:r>
        <w:tab/>
      </w:r>
      <w:r>
        <w:fldChar w:fldCharType="begin"/>
      </w:r>
      <w:r>
        <w:instrText xml:space="preserve"> PAGEREF _Toc1248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_Toc8510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.5用例</w:t>
      </w:r>
      <w:r>
        <w:tab/>
      </w:r>
      <w:r>
        <w:fldChar w:fldCharType="begin"/>
      </w:r>
      <w:r>
        <w:instrText xml:space="preserve"> PAGEREF _Toc8510 </w:instrText>
      </w:r>
      <w:r>
        <w:fldChar w:fldCharType="separate"/>
      </w:r>
      <w:r>
        <w:t>46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_Toc30449 </w:instrText>
      </w:r>
      <w:r>
        <w:rPr>
          <w:rFonts w:hint="eastAsia"/>
          <w:lang w:val="en-US" w:eastAsia="zh-CN"/>
        </w:rPr>
        <w:fldChar w:fldCharType="separate"/>
      </w:r>
      <w:r>
        <w:rPr>
          <w:rFonts w:hint="eastAsia" w:ascii="黑体" w:hAnsi="黑体" w:eastAsia="黑体" w:cs="黑体"/>
          <w:szCs w:val="30"/>
          <w:lang w:val="en-US" w:eastAsia="zh-CN"/>
        </w:rPr>
        <w:t>3.2.15可配置云停车场的剩余车位数</w:t>
      </w:r>
      <w:r>
        <w:tab/>
      </w:r>
      <w:r>
        <w:fldChar w:fldCharType="begin"/>
      </w:r>
      <w:r>
        <w:instrText xml:space="preserve"> PAGEREF _Toc30449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_Toc12961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.1功能说明</w:t>
      </w:r>
      <w:r>
        <w:tab/>
      </w:r>
      <w:r>
        <w:fldChar w:fldCharType="begin"/>
      </w:r>
      <w:r>
        <w:instrText xml:space="preserve"> PAGEREF _Toc12961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_Toc20907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.2原型界面</w:t>
      </w:r>
      <w:r>
        <w:tab/>
      </w:r>
      <w:r>
        <w:fldChar w:fldCharType="begin"/>
      </w:r>
      <w:r>
        <w:instrText xml:space="preserve"> PAGEREF _Toc20907 </w:instrText>
      </w:r>
      <w:r>
        <w:fldChar w:fldCharType="separate"/>
      </w:r>
      <w:r>
        <w:t>47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_Toc9455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.3流程图</w:t>
      </w:r>
      <w:r>
        <w:tab/>
      </w:r>
      <w:r>
        <w:fldChar w:fldCharType="begin"/>
      </w:r>
      <w:r>
        <w:instrText xml:space="preserve"> PAGEREF _Toc9455 </w:instrText>
      </w:r>
      <w:r>
        <w:fldChar w:fldCharType="separate"/>
      </w:r>
      <w:r>
        <w:t>47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_Toc26091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.4功能按钮说明</w:t>
      </w:r>
      <w:r>
        <w:tab/>
      </w:r>
      <w:r>
        <w:fldChar w:fldCharType="begin"/>
      </w:r>
      <w:r>
        <w:instrText xml:space="preserve"> PAGEREF _Toc26091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_Toc20173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.5用例</w:t>
      </w:r>
      <w:r>
        <w:tab/>
      </w:r>
      <w:r>
        <w:fldChar w:fldCharType="begin"/>
      </w:r>
      <w:r>
        <w:instrText xml:space="preserve"> PAGEREF _Toc20173 </w:instrText>
      </w:r>
      <w:r>
        <w:fldChar w:fldCharType="separate"/>
      </w:r>
      <w:r>
        <w:t>48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_Toc15386 </w:instrText>
      </w:r>
      <w:r>
        <w:rPr>
          <w:rFonts w:hint="eastAsia"/>
          <w:lang w:val="en-US" w:eastAsia="zh-CN"/>
        </w:rPr>
        <w:fldChar w:fldCharType="separate"/>
      </w:r>
      <w:r>
        <w:rPr>
          <w:rFonts w:hint="eastAsia" w:ascii="黑体" w:hAnsi="黑体" w:eastAsia="黑体" w:cs="黑体"/>
          <w:szCs w:val="30"/>
          <w:lang w:val="en-US" w:eastAsia="zh-CN"/>
        </w:rPr>
        <w:t>3.2.16管理员可以强制收费员下班</w:t>
      </w:r>
      <w:r>
        <w:tab/>
      </w:r>
      <w:r>
        <w:fldChar w:fldCharType="begin"/>
      </w:r>
      <w:r>
        <w:instrText xml:space="preserve"> PAGEREF _Toc15386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_Toc14856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.1功能说明</w:t>
      </w:r>
      <w:r>
        <w:tab/>
      </w:r>
      <w:r>
        <w:fldChar w:fldCharType="begin"/>
      </w:r>
      <w:r>
        <w:instrText xml:space="preserve"> PAGEREF _Toc14856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_Toc30128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.2原型界面</w:t>
      </w:r>
      <w:r>
        <w:tab/>
      </w:r>
      <w:r>
        <w:fldChar w:fldCharType="begin"/>
      </w:r>
      <w:r>
        <w:instrText xml:space="preserve"> PAGEREF _Toc30128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_Toc19861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.3流程图</w:t>
      </w:r>
      <w:r>
        <w:tab/>
      </w:r>
      <w:r>
        <w:fldChar w:fldCharType="begin"/>
      </w:r>
      <w:r>
        <w:instrText xml:space="preserve"> PAGEREF _Toc19861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_Toc25535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.4功能按钮说明</w:t>
      </w:r>
      <w:r>
        <w:tab/>
      </w:r>
      <w:r>
        <w:fldChar w:fldCharType="begin"/>
      </w:r>
      <w:r>
        <w:instrText xml:space="preserve"> PAGEREF _Toc25535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_Toc19555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.5用例</w:t>
      </w:r>
      <w:r>
        <w:tab/>
      </w:r>
      <w:r>
        <w:fldChar w:fldCharType="begin"/>
      </w:r>
      <w:r>
        <w:instrText xml:space="preserve"> PAGEREF _Toc19555 </w:instrText>
      </w:r>
      <w:r>
        <w:fldChar w:fldCharType="separate"/>
      </w:r>
      <w:r>
        <w:t>49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_Toc17148 </w:instrText>
      </w:r>
      <w:r>
        <w:rPr>
          <w:rFonts w:hint="eastAsia"/>
          <w:lang w:val="en-US" w:eastAsia="zh-CN"/>
        </w:rPr>
        <w:fldChar w:fldCharType="separate"/>
      </w:r>
      <w:r>
        <w:rPr>
          <w:rFonts w:hint="eastAsia" w:ascii="黑体" w:hAnsi="黑体" w:eastAsia="黑体" w:cs="黑体"/>
          <w:szCs w:val="30"/>
          <w:lang w:val="en-US" w:eastAsia="zh-CN"/>
        </w:rPr>
        <w:t>3.2.17增加开关闸异常事件推送且可手动关闸</w:t>
      </w:r>
      <w:r>
        <w:tab/>
      </w:r>
      <w:r>
        <w:fldChar w:fldCharType="begin"/>
      </w:r>
      <w:r>
        <w:instrText xml:space="preserve"> PAGEREF _Toc17148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_Toc30674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.1功能说明</w:t>
      </w:r>
      <w:r>
        <w:tab/>
      </w:r>
      <w:r>
        <w:fldChar w:fldCharType="begin"/>
      </w:r>
      <w:r>
        <w:instrText xml:space="preserve"> PAGEREF _Toc30674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_Toc20699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.2原型界面</w:t>
      </w:r>
      <w:r>
        <w:tab/>
      </w:r>
      <w:r>
        <w:fldChar w:fldCharType="begin"/>
      </w:r>
      <w:r>
        <w:instrText xml:space="preserve"> PAGEREF _Toc20699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_Toc23248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r>
        <w:tab/>
      </w:r>
      <w:r>
        <w:fldChar w:fldCharType="begin"/>
      </w:r>
      <w:r>
        <w:instrText xml:space="preserve"> PAGEREF _Toc23248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_Toc19126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.4功能按钮说明</w:t>
      </w:r>
      <w:r>
        <w:tab/>
      </w:r>
      <w:r>
        <w:fldChar w:fldCharType="begin"/>
      </w:r>
      <w:r>
        <w:instrText xml:space="preserve"> PAGEREF _Toc19126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.5用例</w:t>
      </w:r>
      <w:r>
        <w:tab/>
      </w:r>
      <w:r>
        <w:fldChar w:fldCharType="begin"/>
      </w:r>
      <w:r>
        <w:instrText xml:space="preserve"> PAGEREF _Toc10981 </w:instrText>
      </w:r>
      <w:r>
        <w:fldChar w:fldCharType="separate"/>
      </w:r>
      <w:r>
        <w:t>51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_Toc12065 </w:instrText>
      </w:r>
      <w:r>
        <w:rPr>
          <w:rFonts w:hint="eastAsia"/>
          <w:lang w:val="en-US" w:eastAsia="zh-CN"/>
        </w:rPr>
        <w:fldChar w:fldCharType="separate"/>
      </w:r>
      <w:r>
        <w:rPr>
          <w:rFonts w:hint="eastAsia" w:ascii="黑体" w:hAnsi="黑体" w:eastAsia="黑体" w:cs="黑体"/>
          <w:szCs w:val="30"/>
          <w:lang w:val="en-US" w:eastAsia="zh-CN"/>
        </w:rPr>
        <w:t>3.2.18小程序可查看进出场记录</w:t>
      </w:r>
      <w:r>
        <w:tab/>
      </w:r>
      <w:r>
        <w:fldChar w:fldCharType="begin"/>
      </w:r>
      <w:r>
        <w:instrText xml:space="preserve"> PAGEREF _Toc12065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_Toc22210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.1功能说明</w:t>
      </w:r>
      <w:r>
        <w:tab/>
      </w:r>
      <w:r>
        <w:fldChar w:fldCharType="begin"/>
      </w:r>
      <w:r>
        <w:instrText xml:space="preserve"> PAGEREF _Toc22210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_Toc6865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.2原型界面</w:t>
      </w:r>
      <w:r>
        <w:tab/>
      </w:r>
      <w:r>
        <w:fldChar w:fldCharType="begin"/>
      </w:r>
      <w:r>
        <w:instrText xml:space="preserve"> PAGEREF _Toc6865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_Toc22020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.3流程图</w:t>
      </w:r>
      <w:r>
        <w:tab/>
      </w:r>
      <w:r>
        <w:fldChar w:fldCharType="begin"/>
      </w:r>
      <w:r>
        <w:instrText xml:space="preserve"> PAGEREF _Toc22020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_Toc9661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.4功能按钮说明</w:t>
      </w:r>
      <w:r>
        <w:tab/>
      </w:r>
      <w:r>
        <w:fldChar w:fldCharType="begin"/>
      </w:r>
      <w:r>
        <w:instrText xml:space="preserve"> PAGEREF _Toc9661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_Toc11336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.5用例</w:t>
      </w:r>
      <w:r>
        <w:tab/>
      </w:r>
      <w:r>
        <w:fldChar w:fldCharType="begin"/>
      </w:r>
      <w:r>
        <w:instrText xml:space="preserve"> PAGEREF _Toc11336 </w:instrText>
      </w:r>
      <w:r>
        <w:fldChar w:fldCharType="separate"/>
      </w:r>
      <w:r>
        <w:t>52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_Toc2672 </w:instrText>
      </w:r>
      <w:r>
        <w:rPr>
          <w:rFonts w:hint="eastAsia"/>
          <w:lang w:val="en-US" w:eastAsia="zh-CN"/>
        </w:rPr>
        <w:fldChar w:fldCharType="separate"/>
      </w:r>
      <w:r>
        <w:rPr>
          <w:rFonts w:hint="eastAsia" w:ascii="黑体" w:hAnsi="黑体" w:eastAsia="黑体" w:cs="黑体"/>
          <w:szCs w:val="30"/>
          <w:lang w:val="en-US" w:eastAsia="zh-CN"/>
        </w:rPr>
        <w:t>3.2.19 VIP可绑定计费组</w:t>
      </w:r>
      <w:r>
        <w:tab/>
      </w:r>
      <w:r>
        <w:fldChar w:fldCharType="begin"/>
      </w:r>
      <w:r>
        <w:instrText xml:space="preserve"> PAGEREF _Toc2672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.1功能说明</w:t>
      </w:r>
      <w:r>
        <w:tab/>
      </w:r>
      <w:r>
        <w:fldChar w:fldCharType="begin"/>
      </w:r>
      <w:r>
        <w:instrText xml:space="preserve"> PAGEREF _Toc25041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_Toc28821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.2原型界面</w:t>
      </w:r>
      <w:r>
        <w:tab/>
      </w:r>
      <w:r>
        <w:fldChar w:fldCharType="begin"/>
      </w:r>
      <w:r>
        <w:instrText xml:space="preserve"> PAGEREF _Toc28821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.3流程图</w:t>
      </w:r>
      <w:r>
        <w:tab/>
      </w:r>
      <w:r>
        <w:fldChar w:fldCharType="begin"/>
      </w:r>
      <w:r>
        <w:instrText xml:space="preserve"> PAGEREF _Toc1599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_Toc15693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.4功能按钮说明</w:t>
      </w:r>
      <w:r>
        <w:tab/>
      </w:r>
      <w:r>
        <w:fldChar w:fldCharType="begin"/>
      </w:r>
      <w:r>
        <w:instrText xml:space="preserve"> PAGEREF _Toc15693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_Toc13873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.5用例</w:t>
      </w:r>
      <w:r>
        <w:tab/>
      </w:r>
      <w:r>
        <w:fldChar w:fldCharType="begin"/>
      </w:r>
      <w:r>
        <w:instrText xml:space="preserve"> PAGEREF _Toc13873 </w:instrText>
      </w:r>
      <w:r>
        <w:fldChar w:fldCharType="separate"/>
      </w:r>
      <w:r>
        <w:t>53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_Toc7887 </w:instrText>
      </w:r>
      <w:r>
        <w:rPr>
          <w:rFonts w:hint="eastAsia"/>
          <w:lang w:val="en-US" w:eastAsia="zh-CN"/>
        </w:rPr>
        <w:fldChar w:fldCharType="separate"/>
      </w:r>
      <w:r>
        <w:rPr>
          <w:rFonts w:hint="eastAsia" w:ascii="黑体" w:hAnsi="黑体" w:eastAsia="黑体" w:cs="黑体"/>
          <w:szCs w:val="30"/>
          <w:lang w:val="en-US" w:eastAsia="zh-CN"/>
        </w:rPr>
        <w:t>3.2.20 支持顺延24小时多次进出封顶功能</w:t>
      </w:r>
      <w:r>
        <w:tab/>
      </w:r>
      <w:r>
        <w:fldChar w:fldCharType="begin"/>
      </w:r>
      <w:r>
        <w:instrText xml:space="preserve"> PAGEREF _Toc7887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_Toc8903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.1功能说明</w:t>
      </w:r>
      <w:r>
        <w:tab/>
      </w:r>
      <w:r>
        <w:fldChar w:fldCharType="begin"/>
      </w:r>
      <w:r>
        <w:instrText xml:space="preserve"> PAGEREF _Toc8903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.2原型界面</w:t>
      </w:r>
      <w:r>
        <w:tab/>
      </w:r>
      <w:r>
        <w:fldChar w:fldCharType="begin"/>
      </w:r>
      <w:r>
        <w:instrText xml:space="preserve"> PAGEREF _Toc30299 </w:instrText>
      </w:r>
      <w:r>
        <w:fldChar w:fldCharType="separate"/>
      </w:r>
      <w:r>
        <w:t>54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_Toc21083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r>
        <w:tab/>
      </w:r>
      <w:r>
        <w:fldChar w:fldCharType="begin"/>
      </w:r>
      <w:r>
        <w:instrText xml:space="preserve"> PAGEREF _Toc21083 </w:instrText>
      </w:r>
      <w:r>
        <w:fldChar w:fldCharType="separate"/>
      </w:r>
      <w:r>
        <w:t>58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_Toc6803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.4功能按钮说明</w:t>
      </w:r>
      <w:r>
        <w:tab/>
      </w:r>
      <w:r>
        <w:fldChar w:fldCharType="begin"/>
      </w:r>
      <w:r>
        <w:instrText xml:space="preserve"> PAGEREF _Toc6803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_Toc19443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.5用例</w:t>
      </w:r>
      <w:r>
        <w:tab/>
      </w:r>
      <w:r>
        <w:fldChar w:fldCharType="begin"/>
      </w:r>
      <w:r>
        <w:instrText xml:space="preserve"> PAGEREF _Toc19443 </w:instrText>
      </w:r>
      <w:r>
        <w:fldChar w:fldCharType="separate"/>
      </w:r>
      <w:r>
        <w:t>59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_Toc32170 </w:instrText>
      </w:r>
      <w:r>
        <w:rPr>
          <w:rFonts w:hint="eastAsia"/>
          <w:lang w:val="en-US" w:eastAsia="zh-CN"/>
        </w:rPr>
        <w:fldChar w:fldCharType="separate"/>
      </w:r>
      <w:r>
        <w:rPr>
          <w:rFonts w:hint="eastAsia" w:ascii="黑体" w:hAnsi="黑体" w:eastAsia="黑体" w:cs="黑体"/>
          <w:szCs w:val="30"/>
          <w:lang w:val="en-US" w:eastAsia="zh-CN"/>
        </w:rPr>
        <w:t>3.2.21 支持支付宝蓝盒</w:t>
      </w:r>
      <w:r>
        <w:tab/>
      </w:r>
      <w:r>
        <w:fldChar w:fldCharType="begin"/>
      </w:r>
      <w:r>
        <w:instrText xml:space="preserve"> PAGEREF _Toc32170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_Toc11055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.1功能说明</w:t>
      </w:r>
      <w:r>
        <w:tab/>
      </w:r>
      <w:r>
        <w:fldChar w:fldCharType="begin"/>
      </w:r>
      <w:r>
        <w:instrText xml:space="preserve"> PAGEREF _Toc11055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_Toc24082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.2原型界面</w:t>
      </w:r>
      <w:r>
        <w:tab/>
      </w:r>
      <w:r>
        <w:fldChar w:fldCharType="begin"/>
      </w:r>
      <w:r>
        <w:instrText xml:space="preserve"> PAGEREF _Toc24082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_Toc18629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.3流程图</w:t>
      </w:r>
      <w:r>
        <w:tab/>
      </w:r>
      <w:r>
        <w:fldChar w:fldCharType="begin"/>
      </w:r>
      <w:r>
        <w:instrText xml:space="preserve"> PAGEREF _Toc18629 </w:instrText>
      </w:r>
      <w:r>
        <w:fldChar w:fldCharType="separate"/>
      </w:r>
      <w:r>
        <w:t>65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_Toc7563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.4功能按钮说明</w:t>
      </w:r>
      <w:r>
        <w:tab/>
      </w:r>
      <w:r>
        <w:fldChar w:fldCharType="begin"/>
      </w:r>
      <w:r>
        <w:instrText xml:space="preserve"> PAGEREF _Toc7563 </w:instrText>
      </w:r>
      <w:r>
        <w:fldChar w:fldCharType="separate"/>
      </w:r>
      <w:r>
        <w:t>65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_Toc17354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.5用例</w:t>
      </w:r>
      <w:r>
        <w:tab/>
      </w:r>
      <w:r>
        <w:fldChar w:fldCharType="begin"/>
      </w:r>
      <w:r>
        <w:instrText xml:space="preserve"> PAGEREF _Toc17354 </w:instrText>
      </w:r>
      <w:r>
        <w:fldChar w:fldCharType="separate"/>
      </w:r>
      <w:r>
        <w:t>65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_Toc31175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_Toc31175 </w:instrText>
      </w:r>
      <w:r>
        <w:fldChar w:fldCharType="separate"/>
      </w:r>
      <w:r>
        <w:t>65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_Toc23129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_Toc23129 </w:instrText>
      </w:r>
      <w:r>
        <w:fldChar w:fldCharType="separate"/>
      </w:r>
      <w:r>
        <w:t>66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_Toc31478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_Toc31478 </w:instrText>
      </w:r>
      <w:r>
        <w:fldChar w:fldCharType="separate"/>
      </w:r>
      <w:r>
        <w:t>66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_Toc13399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_Toc13399 </w:instrText>
      </w:r>
      <w:r>
        <w:fldChar w:fldCharType="separate"/>
      </w:r>
      <w:r>
        <w:t>66</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_Toc20476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_Toc20476 </w:instrText>
      </w:r>
      <w:r>
        <w:fldChar w:fldCharType="separate"/>
      </w:r>
      <w:r>
        <w:t>66</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_Toc6496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_Toc6496 </w:instrText>
      </w:r>
      <w:r>
        <w:fldChar w:fldCharType="separate"/>
      </w:r>
      <w:r>
        <w:t>66</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0" w:name="_Toc1909"/>
      <w:bookmarkStart w:id="11" w:name="_Toc28513"/>
      <w:bookmarkStart w:id="12" w:name="_Toc23227"/>
      <w:bookmarkStart w:id="13" w:name="_Toc17589"/>
      <w:bookmarkStart w:id="14" w:name="_Toc26893"/>
      <w:bookmarkStart w:id="15" w:name="_Toc13394"/>
      <w:r>
        <w:rPr>
          <w:rFonts w:hint="eastAsia" w:ascii="黑体" w:hAnsi="黑体" w:eastAsia="黑体" w:cs="黑体"/>
          <w:b/>
          <w:bCs/>
          <w:color w:val="auto"/>
          <w:sz w:val="36"/>
          <w:szCs w:val="36"/>
          <w:lang w:val="en-US" w:eastAsia="zh-CN"/>
        </w:rPr>
        <w:t>全局说明</w:t>
      </w:r>
      <w:bookmarkEnd w:id="10"/>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7778"/>
            <w:bookmarkStart w:id="17" w:name="_Toc32306"/>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9"/>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9"/>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2143"/>
      <w:bookmarkStart w:id="19" w:name="_Toc31429"/>
      <w:bookmarkStart w:id="20" w:name="_Toc9753"/>
      <w:bookmarkStart w:id="21" w:name="_Toc15886"/>
      <w:bookmarkStart w:id="22" w:name="_Toc6957"/>
      <w:r>
        <w:rPr>
          <w:rFonts w:hint="eastAsia" w:ascii="黑体" w:hAnsi="黑体" w:eastAsia="黑体" w:cs="黑体"/>
          <w:lang w:val="en-US" w:eastAsia="zh-CN"/>
        </w:rPr>
        <w:t>1.目的</w:t>
      </w:r>
      <w:bookmarkEnd w:id="18"/>
      <w:bookmarkEnd w:id="19"/>
      <w:bookmarkEnd w:id="20"/>
      <w:bookmarkEnd w:id="21"/>
      <w:bookmarkEnd w:id="22"/>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3" w:name="_Toc15109"/>
      <w:bookmarkStart w:id="24" w:name="_Toc25502"/>
      <w:bookmarkStart w:id="25" w:name="_Toc5568"/>
      <w:bookmarkStart w:id="26" w:name="_Toc19106"/>
      <w:bookmarkStart w:id="27" w:name="_Toc12162"/>
      <w:r>
        <w:rPr>
          <w:rFonts w:hint="eastAsia" w:ascii="黑体" w:hAnsi="黑体" w:eastAsia="黑体" w:cs="黑体"/>
          <w:lang w:val="en-US" w:eastAsia="zh-CN"/>
        </w:rPr>
        <w:t>1.1背景</w:t>
      </w:r>
      <w:bookmarkEnd w:id="23"/>
      <w:bookmarkEnd w:id="24"/>
      <w:bookmarkEnd w:id="25"/>
      <w:bookmarkEnd w:id="26"/>
      <w:bookmarkEnd w:id="27"/>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YDTP系统模块和功能的迭代需求。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8" w:name="_Toc10609"/>
      <w:bookmarkStart w:id="29" w:name="_Toc20322"/>
      <w:bookmarkStart w:id="30" w:name="_Toc5256"/>
      <w:bookmarkStart w:id="31" w:name="_Toc29668"/>
      <w:bookmarkStart w:id="32" w:name="_Toc6212"/>
      <w:r>
        <w:rPr>
          <w:rFonts w:hint="eastAsia" w:ascii="黑体" w:hAnsi="黑体" w:eastAsia="黑体" w:cs="黑体"/>
          <w:szCs w:val="22"/>
          <w:lang w:val="en-US" w:eastAsia="zh-CN"/>
        </w:rPr>
        <w:t>1.2目的</w:t>
      </w:r>
      <w:bookmarkEnd w:id="28"/>
      <w:bookmarkEnd w:id="29"/>
      <w:bookmarkEnd w:id="30"/>
      <w:bookmarkEnd w:id="31"/>
      <w:bookmarkEnd w:id="32"/>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进一步完善YDTP系统，减轻实施过程中的痛点。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3" w:name="_Toc23979"/>
      <w:bookmarkStart w:id="34" w:name="_Toc24270"/>
      <w:bookmarkStart w:id="35" w:name="_Toc18131"/>
      <w:bookmarkStart w:id="36" w:name="_Toc10744"/>
      <w:bookmarkStart w:id="37" w:name="_Toc11119"/>
      <w:r>
        <w:rPr>
          <w:rFonts w:hint="eastAsia" w:ascii="黑体" w:hAnsi="黑体" w:eastAsia="黑体" w:cs="黑体"/>
          <w:szCs w:val="22"/>
          <w:lang w:val="en-US" w:eastAsia="zh-CN"/>
        </w:rPr>
        <w:t>1.3需求描述与约定</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5709"/>
      <w:bookmarkStart w:id="39" w:name="_Toc26045"/>
      <w:bookmarkStart w:id="40" w:name="_Toc10993"/>
      <w:bookmarkStart w:id="41" w:name="_Toc3469"/>
      <w:r>
        <w:rPr>
          <w:rFonts w:hint="eastAsia" w:ascii="黑体" w:hAnsi="黑体" w:eastAsia="黑体" w:cs="黑体"/>
          <w:szCs w:val="22"/>
          <w:lang w:val="en-US" w:eastAsia="zh-CN"/>
        </w:rPr>
        <w:t>2.关键业务流程</w:t>
      </w:r>
      <w:bookmarkEnd w:id="38"/>
      <w:bookmarkEnd w:id="39"/>
      <w:bookmarkEnd w:id="40"/>
      <w:bookmarkEnd w:id="4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2" w:name="_Toc18564"/>
      <w:r>
        <w:rPr>
          <w:rFonts w:hint="eastAsia" w:ascii="黑体" w:hAnsi="黑体" w:eastAsia="黑体" w:cs="黑体"/>
          <w:szCs w:val="22"/>
          <w:lang w:val="en-US" w:eastAsia="zh-CN"/>
        </w:rPr>
        <w:t>2.1电子优惠流程</w:t>
      </w:r>
      <w:bookmarkEnd w:id="42"/>
    </w:p>
    <w:p>
      <w:pPr>
        <w:jc w:val="center"/>
        <w:rPr>
          <w:rFonts w:hint="eastAsia"/>
          <w:lang w:val="en-US" w:eastAsia="zh-CN"/>
        </w:rPr>
      </w:pPr>
      <w:r>
        <w:rPr>
          <w:rFonts w:hint="eastAsia"/>
          <w:lang w:val="en-US" w:eastAsia="zh-CN"/>
        </w:rPr>
        <w:drawing>
          <wp:inline distT="0" distB="0" distL="114300" distR="114300">
            <wp:extent cx="3396615" cy="7449820"/>
            <wp:effectExtent l="0" t="0" r="6985" b="5080"/>
            <wp:docPr id="5" name="图片 5" descr="优惠功能流程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优惠功能流程图-副本"/>
                    <pic:cNvPicPr>
                      <a:picLocks noChangeAspect="1"/>
                    </pic:cNvPicPr>
                  </pic:nvPicPr>
                  <pic:blipFill>
                    <a:blip r:embed="rId5"/>
                    <a:stretch>
                      <a:fillRect/>
                    </a:stretch>
                  </pic:blipFill>
                  <pic:spPr>
                    <a:xfrm>
                      <a:off x="0" y="0"/>
                      <a:ext cx="3396615" cy="744982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3" w:name="_Toc5914"/>
      <w:r>
        <w:rPr>
          <w:rFonts w:hint="eastAsia" w:ascii="黑体" w:hAnsi="黑体" w:eastAsia="黑体" w:cs="黑体"/>
          <w:szCs w:val="22"/>
          <w:lang w:val="en-US" w:eastAsia="zh-CN"/>
        </w:rPr>
        <w:t>2.2对接ETC流程</w:t>
      </w:r>
      <w:bookmarkEnd w:id="43"/>
    </w:p>
    <w:p>
      <w:pPr>
        <w:jc w:val="center"/>
        <w:rPr>
          <w:rFonts w:hint="eastAsia"/>
          <w:lang w:val="en-US" w:eastAsia="zh-CN"/>
        </w:rPr>
      </w:pPr>
      <w:r>
        <w:rPr>
          <w:rFonts w:hint="eastAsia"/>
          <w:lang w:val="en-US" w:eastAsia="zh-CN"/>
        </w:rPr>
        <w:drawing>
          <wp:inline distT="0" distB="0" distL="114300" distR="114300">
            <wp:extent cx="3180715" cy="8152130"/>
            <wp:effectExtent l="0" t="0" r="6985" b="1270"/>
            <wp:docPr id="2" name="图片 2" descr="ETC出场流程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TC出场流程转接盒子"/>
                    <pic:cNvPicPr>
                      <a:picLocks noChangeAspect="1"/>
                    </pic:cNvPicPr>
                  </pic:nvPicPr>
                  <pic:blipFill>
                    <a:blip r:embed="rId6"/>
                    <a:stretch>
                      <a:fillRect/>
                    </a:stretch>
                  </pic:blipFill>
                  <pic:spPr>
                    <a:xfrm>
                      <a:off x="0" y="0"/>
                      <a:ext cx="3180715" cy="815213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665"/>
      <w:r>
        <w:rPr>
          <w:rFonts w:hint="eastAsia" w:ascii="黑体" w:hAnsi="黑体" w:eastAsia="黑体" w:cs="黑体"/>
          <w:szCs w:val="22"/>
          <w:lang w:val="en-US" w:eastAsia="zh-CN"/>
        </w:rPr>
        <w:t>2.3电子发票流程</w:t>
      </w:r>
      <w:bookmarkEnd w:id="4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3164840" cy="8255635"/>
            <wp:effectExtent l="0" t="0" r="10160" b="12065"/>
            <wp:docPr id="7" name="图片 7" descr="电子发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子发票流程"/>
                    <pic:cNvPicPr>
                      <a:picLocks noChangeAspect="1"/>
                    </pic:cNvPicPr>
                  </pic:nvPicPr>
                  <pic:blipFill>
                    <a:blip r:embed="rId7"/>
                    <a:stretch>
                      <a:fillRect/>
                    </a:stretch>
                  </pic:blipFill>
                  <pic:spPr>
                    <a:xfrm>
                      <a:off x="0" y="0"/>
                      <a:ext cx="3164840" cy="8255635"/>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5" w:name="_Toc31043"/>
      <w:r>
        <w:rPr>
          <w:rFonts w:hint="eastAsia" w:ascii="黑体" w:hAnsi="黑体" w:eastAsia="黑体" w:cs="黑体"/>
          <w:szCs w:val="22"/>
          <w:lang w:val="en-US" w:eastAsia="zh-CN"/>
        </w:rPr>
        <w:t>2.3离场模糊匹配流程</w:t>
      </w:r>
      <w:bookmarkEnd w:id="4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6183630" cy="3883660"/>
            <wp:effectExtent l="0" t="0" r="1270" b="2540"/>
            <wp:docPr id="8" name="图片 8" descr="出场模糊匹配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出场模糊匹配流程"/>
                    <pic:cNvPicPr>
                      <a:picLocks noChangeAspect="1"/>
                    </pic:cNvPicPr>
                  </pic:nvPicPr>
                  <pic:blipFill>
                    <a:blip r:embed="rId8"/>
                    <a:stretch>
                      <a:fillRect/>
                    </a:stretch>
                  </pic:blipFill>
                  <pic:spPr>
                    <a:xfrm>
                      <a:off x="0" y="0"/>
                      <a:ext cx="6183630" cy="388366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6" w:name="_Toc13346"/>
      <w:bookmarkStart w:id="47" w:name="_Toc2273"/>
      <w:bookmarkStart w:id="48" w:name="_Toc16460"/>
      <w:bookmarkStart w:id="49" w:name="_Toc27684"/>
      <w:bookmarkStart w:id="50" w:name="_Toc27905"/>
      <w:r>
        <w:rPr>
          <w:rFonts w:hint="eastAsia" w:ascii="黑体" w:hAnsi="黑体" w:eastAsia="黑体" w:cs="黑体"/>
          <w:szCs w:val="22"/>
          <w:lang w:val="en-US" w:eastAsia="zh-CN"/>
        </w:rPr>
        <w:t>3.具体需求内容</w:t>
      </w:r>
      <w:bookmarkEnd w:id="46"/>
      <w:bookmarkEnd w:id="47"/>
      <w:bookmarkEnd w:id="48"/>
      <w:bookmarkEnd w:id="49"/>
      <w:bookmarkEnd w:id="5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1" w:name="_Toc2749"/>
      <w:bookmarkStart w:id="52" w:name="_Toc12815"/>
      <w:bookmarkStart w:id="53" w:name="_Toc26890"/>
      <w:bookmarkStart w:id="54" w:name="_Toc22302"/>
      <w:bookmarkStart w:id="55" w:name="_Toc16646"/>
      <w:r>
        <w:rPr>
          <w:rFonts w:hint="eastAsia" w:ascii="黑体" w:hAnsi="黑体" w:eastAsia="黑体" w:cs="黑体"/>
          <w:szCs w:val="22"/>
          <w:lang w:val="en-US" w:eastAsia="zh-CN"/>
        </w:rPr>
        <w:t>3.1总体功能点</w:t>
      </w:r>
      <w:bookmarkEnd w:id="51"/>
      <w:bookmarkEnd w:id="52"/>
      <w:bookmarkEnd w:id="53"/>
      <w:bookmarkEnd w:id="54"/>
      <w:bookmarkEnd w:id="55"/>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4366895" cy="7581265"/>
            <wp:effectExtent l="0" t="0" r="1905" b="635"/>
            <wp:docPr id="52" name="图片 52" descr="智泊云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智泊云V1.2"/>
                    <pic:cNvPicPr>
                      <a:picLocks noChangeAspect="1"/>
                    </pic:cNvPicPr>
                  </pic:nvPicPr>
                  <pic:blipFill>
                    <a:blip r:embed="rId9"/>
                    <a:stretch>
                      <a:fillRect/>
                    </a:stretch>
                  </pic:blipFill>
                  <pic:spPr>
                    <a:xfrm>
                      <a:off x="0" y="0"/>
                      <a:ext cx="4366895" cy="7581265"/>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6" w:name="_Toc28457"/>
      <w:bookmarkStart w:id="57" w:name="_Toc8745"/>
      <w:bookmarkStart w:id="58" w:name="_Toc3212"/>
      <w:bookmarkStart w:id="59" w:name="_Toc21480"/>
      <w:r>
        <w:rPr>
          <w:rFonts w:hint="eastAsia" w:ascii="黑体" w:hAnsi="黑体" w:eastAsia="黑体" w:cs="黑体"/>
          <w:szCs w:val="22"/>
          <w:lang w:val="en-US" w:eastAsia="zh-CN"/>
        </w:rPr>
        <w:t>3.2功能点描述</w:t>
      </w:r>
      <w:bookmarkEnd w:id="56"/>
      <w:bookmarkEnd w:id="57"/>
      <w:bookmarkEnd w:id="58"/>
      <w:bookmarkEnd w:id="59"/>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60" w:name="_Toc516"/>
      <w:bookmarkStart w:id="61" w:name="_Toc28219"/>
      <w:bookmarkStart w:id="62" w:name="_Toc4849"/>
      <w:bookmarkStart w:id="63" w:name="_Toc22621"/>
      <w:r>
        <w:rPr>
          <w:rFonts w:hint="eastAsia" w:ascii="黑体" w:hAnsi="黑体" w:eastAsia="黑体" w:cs="黑体"/>
          <w:sz w:val="30"/>
          <w:szCs w:val="30"/>
          <w:lang w:val="en-US" w:eastAsia="zh-CN"/>
        </w:rPr>
        <w:t>3.2.1</w:t>
      </w:r>
      <w:bookmarkEnd w:id="60"/>
      <w:bookmarkEnd w:id="61"/>
      <w:bookmarkEnd w:id="62"/>
      <w:r>
        <w:rPr>
          <w:rFonts w:hint="eastAsia" w:ascii="黑体" w:hAnsi="黑体" w:eastAsia="黑体" w:cs="黑体"/>
          <w:sz w:val="30"/>
          <w:szCs w:val="30"/>
          <w:lang w:val="en-US" w:eastAsia="zh-CN"/>
        </w:rPr>
        <w:t>电子优惠功能</w:t>
      </w:r>
      <w:bookmarkEnd w:id="6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64" w:name="_Toc7866"/>
      <w:bookmarkStart w:id="65" w:name="_Toc5599"/>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4"/>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1、整次停车中，线上支付优惠单次能且仅能选一张，可多次使用；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举个栗子：用户在通过一点停交费时使用线上支付优惠（只能使用一张），但超时后仍未出场将产生新的账单，那么用户再次使用一点停交费时依然可以使用线上支付优惠。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2、整次停车中，商家优惠能且仅能使用一张；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举个栗子：用户在通过一点停交费时使用商家券（能且仅能选一张，多张采用最优策略），但超时后仍未出场将产生新的账单，那么用户再次使用一点停交费时则无法再使用商家券。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3、整次停车中，可同时使用线上支付优惠和商家优惠。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举个栗子：用户在通过一点停交费时使用线上优惠券缴费，超时后仍未出场将产生新的账单，那么用户去到岗亭时缴费或在一点停缴费时可再使用商家优惠券</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5490"/>
      <w:bookmarkStart w:id="67" w:name="_Toc1386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6"/>
      <w:bookmarkEnd w:id="6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bookmarkStart w:id="68" w:name="OLE_LINK1"/>
      <w:bookmarkStart w:id="69" w:name="OLE_LINK2"/>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商家优惠-小程序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优惠规则：</w:t>
      </w:r>
    </w:p>
    <w:bookmarkEnd w:id="68"/>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1、整次停车中，能且仅能使用一张商家券，不能叠加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2、用户有多张商家券默认选择最优那张使用，其他优惠券默认不可用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3、最优策略：</w:t>
      </w:r>
    </w:p>
    <w:bookmarkEnd w:id="6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（1）默认金额最优：根据停车场计费规则选择抵扣金额最多的优惠券；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（2）优惠金额相等的情况下：选择时间最优的优惠券，即距离过期时间最短的优惠券；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（3）金额及时间均相等的情况下随机选择一张使用。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4380230" cy="3488690"/>
            <wp:effectExtent l="0" t="0" r="1270" b="3810"/>
            <wp:docPr id="10" name="图片 10" descr="商家优惠-小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商家优惠-小程序"/>
                    <pic:cNvPicPr>
                      <a:picLocks noChangeAspect="1"/>
                    </pic:cNvPicPr>
                  </pic:nvPicPr>
                  <pic:blipFill>
                    <a:blip r:embed="rId10"/>
                    <a:stretch>
                      <a:fillRect/>
                    </a:stretch>
                  </pic:blipFill>
                  <pic:spPr>
                    <a:xfrm>
                      <a:off x="0" y="0"/>
                      <a:ext cx="4380230" cy="34886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pPr>
      <w:r>
        <w:drawing>
          <wp:inline distT="0" distB="0" distL="114300" distR="114300">
            <wp:extent cx="6181090" cy="1247775"/>
            <wp:effectExtent l="0" t="0" r="381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6181090" cy="12477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722370" cy="110617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3722370" cy="110617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109720" cy="1025525"/>
            <wp:effectExtent l="0" t="0" r="5080" b="31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09720" cy="102552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1、判断到车牌具有优惠券时，在收费员端需缴费卡片中增加“优惠券”字段，若判断到无优惠券，则默认不显示“优惠券”字段；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2、已选优惠券：在需要缴费金额后面括号显示已优惠xx元（优惠券由系统自动选择，不可由收费员选择，不可取消选择）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3、优惠券主要包括4部分内容：优惠内容、优惠券名称、优惠券类型、优惠券有效期；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（1）优惠内容：xx元/xx折/xx分钟/免费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（2）优惠券类型：金额扣减券、金额固定值券、金额折扣券、时间券、免费券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（3）优惠券有效期（yyyy.MM.dd-yyyy.MM.dd）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4、优惠券状态：可用选中、不可用；在不可用的优惠券上标记“不可用原因”；点击“不可用原因”弹出该券不可用原因，不可用的原因有以下4种：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（1）超出可用次数（判断到整次停车中已使用过商家券时）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（2）已过期（判断到当前不在该优惠券的使用期限内，且该优惠券的到期时间在当前时间往前推24小时内，超出24小时的过期优惠券不展示。）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（3）停车费满xx元可用（判断到用户不满足商家券配置使用条件时）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（4）非最优选优惠券（判断到商家券可用但不是最优）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商家优惠-中央值守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1、判断到车牌具有优惠券时，在收费员端需缴费卡片中增加“优惠券”字段，若判断到无优惠券，则默认不显示“优惠券”字段；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2、已选优惠券：在需要缴费金额后面括号显示已优惠xx元（优惠券由系统自动选择，不可由收费员选择，不可取消选择）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3、优惠券主要包括4部分内容：优惠内容、优惠券名称、优惠券类型、优惠券有效期；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（1）优惠内容：xx元/xx折/xx分钟/免费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（2）优惠券类型：金额扣减券、金额固定值券、金额折扣券、时间券、免费券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（3）优惠券有效期（yyyy.MM.dd-yyyy.MM.dd）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4、优惠券状态：可用选中、不可用；在不可用的优惠券上标记“不可用原因”；点击“不可用原因”弹出该券不可用原因，不可用的原因有以下4种：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（1）超出可用次数（判断到整次停车中已使用过商家券时）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（2）已过期（判断到当前不在该优惠券的使用期限内，且该优惠券的到期时间在当前时间往前推24小时内，超出24小时的过期优惠券不展示。）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（3）停车费满xx元可用（判断到用户不满足商家券配置使用条件时）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（4）非最优选优惠券（判断到商家券可用但不是最优）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2929255"/>
            <wp:effectExtent l="0" t="0" r="10160" b="4445"/>
            <wp:docPr id="15" name="图片 15" descr="商家优惠-中央值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商家优惠-中央值守"/>
                    <pic:cNvPicPr>
                      <a:picLocks noChangeAspect="1"/>
                    </pic:cNvPicPr>
                  </pic:nvPicPr>
                  <pic:blipFill>
                    <a:blip r:embed="rId14"/>
                    <a:stretch>
                      <a:fillRect/>
                    </a:stretch>
                  </pic:blipFill>
                  <pic:spPr>
                    <a:xfrm>
                      <a:off x="0" y="0"/>
                      <a:ext cx="6187440" cy="292925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线上停车场优惠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优惠规则：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1、整次停车中，线上停车场优惠可多次使用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2、用户有多张线上停车场优惠默认选择最优那张使用，用户可选。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3、最优策略：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（1）默认金额最优：根据停车场计费规则选择抵扣金额最多的优惠券；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（2）优惠金额相等的情况下：选择时间最优的优惠券，即距离过期时间最短的优惠券；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（3）金额及时间均相等的情况下随机选择一张使用。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30868"/>
      <w:bookmarkStart w:id="71" w:name="_Toc24196"/>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70"/>
      <w:bookmarkEnd w:id="7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756025" cy="8238490"/>
            <wp:effectExtent l="0" t="0" r="3175" b="3810"/>
            <wp:docPr id="16" name="图片 16" descr="优惠功能流程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优惠功能流程图-副本"/>
                    <pic:cNvPicPr>
                      <a:picLocks noChangeAspect="1"/>
                    </pic:cNvPicPr>
                  </pic:nvPicPr>
                  <pic:blipFill>
                    <a:blip r:embed="rId5"/>
                    <a:stretch>
                      <a:fillRect/>
                    </a:stretch>
                  </pic:blipFill>
                  <pic:spPr>
                    <a:xfrm>
                      <a:off x="0" y="0"/>
                      <a:ext cx="3756025" cy="82384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2" w:name="_Toc27426"/>
      <w:bookmarkStart w:id="73" w:name="_Toc2014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72"/>
      <w:bookmarkEnd w:id="7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0793"/>
      <w:bookmarkStart w:id="75" w:name="_Toc29605"/>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74"/>
      <w:bookmarkEnd w:id="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6" w:name="_Toc20669"/>
      <w:r>
        <w:rPr>
          <w:rFonts w:hint="eastAsia" w:ascii="黑体" w:hAnsi="黑体" w:eastAsia="黑体" w:cs="黑体"/>
          <w:sz w:val="30"/>
          <w:szCs w:val="30"/>
          <w:lang w:val="en-US" w:eastAsia="zh-CN"/>
        </w:rPr>
        <w:t>3.2.2对接ETC</w:t>
      </w:r>
      <w:bookmarkEnd w:id="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4186"/>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w:t>
      </w:r>
      <w:r>
        <w:rPr>
          <w:rFonts w:hint="eastAsia" w:ascii="黑体" w:hAnsi="黑体" w:eastAsia="黑体" w:cs="黑体"/>
          <w:color w:val="FF0000"/>
          <w:sz w:val="21"/>
          <w:szCs w:val="21"/>
          <w:lang w:val="en-US" w:eastAsia="zh-CN"/>
        </w:rPr>
        <w:t>智泊云出入口支付优先级：微信无感&gt;ETC&gt;支付宝扫码盒子&gt;微信扫通道二维码&gt;现金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2、对接ETC即增加ETC的支付方式，进场不装ETC，仅在出场通道装ETC。</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3、一体机不直接对ETC，引入转接盒子（目前硬件可能采用MBC19/MBC13），由转接盒子对所有外接支付设备，转接盒子将有一个专门的WEB页面去连接ETC支付设备等。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车辆出场时判断车辆需缴费（未在线上缴费），首先判断该车场是否有开启ETC扣费，若未开通则直接走原来出场需缴费的流程；若判断到车场有开启ETC扣费，这时发起ETC支付，等待ETC结果200毫秒，如果ETC在此期间内返回与摄像枪识别一致的结果，那么发起ETC扣费并将扣费结果上报到云端，否则走原来出场需缴费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5、扣费成功时云端通知一体机提示“%P\ETC扣费成功xx元”并开闸放行，扣费失败时云端通知一体机提示“%P\ETC扣费失败，需缴费xx元”。（相关业务逻辑指令均由云端下发，一体机不做业务逻辑判定）</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2375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6181090" cy="2840990"/>
            <wp:effectExtent l="0" t="0" r="3810"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6181090" cy="284099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1、在AOMP勾选ETC支付方式后默认该云停车场支持ETC扣费。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2、在小程序超管-设备管理中对新增设备逻辑重新定义，每个通道可绑定一个一体机和一个转接盒子，常规流程如下：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通道未绑定设备时，点击添加设备将弹出选择添加“一体机/转接盒子”的弹窗。若用户选择“添加一体机”则跳到扫描二维码页面，扫描成功后自动添加一体机设备（设备名称默认填入通道名称+一体机，可修改）和一体机连接的摄像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返回到设备配置页面，可看到该通道已绑定的一体机和摄像枪信息，此时点击“添加设备”默认为该通道绑定转接盒子，跳到扫描二维码页面，扫描成功后自动添加转接盒子（设备名称默认填入通道名称+转接盒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（3）返回到设备配置页面，可看到该通道绑定的一体机、摄像枪和转接盒子信息。此时隐藏“添加设备”入口。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（4）若先添加转接盒子设备，则第二次添加设备则默认添加一体机设备。检测到已添加一体机和转接盒子设备时，隐藏“添加设备”入口。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3、不同通道可绑定同一个的转接盒子，某个通道对转接盒子的配置修改后，需同步其他通道绑定的该转接盒子信息</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7915" cy="5040630"/>
            <wp:effectExtent l="0" t="0" r="6985" b="1270"/>
            <wp:docPr id="3" name="图片 3" descr="小程序连接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小程序连接转接盒子"/>
                    <pic:cNvPicPr>
                      <a:picLocks noChangeAspect="1"/>
                    </pic:cNvPicPr>
                  </pic:nvPicPr>
                  <pic:blipFill>
                    <a:blip r:embed="rId16"/>
                    <a:stretch>
                      <a:fillRect/>
                    </a:stretch>
                  </pic:blipFill>
                  <pic:spPr>
                    <a:xfrm>
                      <a:off x="0" y="0"/>
                      <a:ext cx="6177915" cy="504063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3、增加发起ETC扣费后的显示及语音提示，根据一体机上报的扣费结果由云端通知一体机显示及语音播报。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4、扣费成功时云端通知一体机提示“%P\ETC扣费%C元”并开闸放行，扣费失败时云端通知一体机提示“%P\ETC扣费失败，请缴费%C元”。（相关业务逻辑指令均由云端下发，一体机不做业务逻辑判定）</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5535" cy="821055"/>
            <wp:effectExtent l="0" t="0" r="12065" b="44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7"/>
                    <a:stretch>
                      <a:fillRect/>
                    </a:stretch>
                  </pic:blipFill>
                  <pic:spPr>
                    <a:xfrm>
                      <a:off x="0" y="0"/>
                      <a:ext cx="6185535" cy="82105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9" w:name="_Toc26070"/>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2891790" cy="7407910"/>
            <wp:effectExtent l="0" t="0" r="3810" b="8890"/>
            <wp:docPr id="4" name="图片 4" descr="ETC出场流程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TC出场流程转接盒子"/>
                    <pic:cNvPicPr>
                      <a:picLocks noChangeAspect="1"/>
                    </pic:cNvPicPr>
                  </pic:nvPicPr>
                  <pic:blipFill>
                    <a:blip r:embed="rId6"/>
                    <a:stretch>
                      <a:fillRect/>
                    </a:stretch>
                  </pic:blipFill>
                  <pic:spPr>
                    <a:xfrm>
                      <a:off x="0" y="0"/>
                      <a:ext cx="2891790" cy="74079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3851"/>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22547"/>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2" w:name="_Toc14840"/>
      <w:r>
        <w:rPr>
          <w:rFonts w:hint="eastAsia" w:ascii="黑体" w:hAnsi="黑体" w:eastAsia="黑体" w:cs="黑体"/>
          <w:sz w:val="30"/>
          <w:szCs w:val="30"/>
          <w:lang w:val="en-US" w:eastAsia="zh-CN"/>
        </w:rPr>
        <w:t>3.2.3电子发票功能</w:t>
      </w:r>
      <w:bookmarkEnd w:id="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3" w:name="_Toc31870"/>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1、车主可在一点停对在智泊云车场的停车记录进行开票，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2、小程序增加开具电子发票的二维码入口；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3、小程序增加“开具纸质票”的标记。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4" w:name="_Toc24252"/>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751195"/>
            <wp:effectExtent l="0" t="0" r="2540" b="1905"/>
            <wp:docPr id="28" name="图片 28" descr="收费员页面增加开具发票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员页面增加开具发票入口"/>
                    <pic:cNvPicPr>
                      <a:picLocks noChangeAspect="1"/>
                    </pic:cNvPicPr>
                  </pic:nvPicPr>
                  <pic:blipFill>
                    <a:blip r:embed="rId18"/>
                    <a:stretch>
                      <a:fillRect/>
                    </a:stretch>
                  </pic:blipFill>
                  <pic:spPr>
                    <a:xfrm>
                      <a:off x="0" y="0"/>
                      <a:ext cx="6182360" cy="57511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1、在小程序-历史消息详情界面增加开具电子发票和标记纸质发票的入口；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2、显示电子发票入口有以下条件，条件间为“且”的关系，不同时满足以下条件时，隐藏“开具电子票”入口：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（1）AOMP已开启电子发票功能；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（2）发票状态为未开票；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（3）实收金额＞0。（缴费金额为0元的记录不显示开票入口）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3、显示纸质发票开票入口的有以下条件，条件间为“且”的关系，不同时满足以下条件时，隐藏“开具纸质票”入口：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（1）AOMP已开启纸质发票功能；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（2）发票状态为未开票；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（3）实收金额＞0。（缴费金额为0元的记录不显示开票入口）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4、异常放行已收费的记录需提供开票入口；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5、VIP类型为储值VIP的停车记录不显示开票入口；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6、已开具发票的停车记录在历史消息页面增加“已开纸质票”/“已开电子票”的标识。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7、收费员确认“已开纸质票”后需将开票流水同步至POMP-收费流水-发票信息中（是否开票-纸质票，发票号码及链接为空）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5" w:name="_Toc2131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8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107690" cy="8103870"/>
            <wp:effectExtent l="0" t="0" r="3810" b="11430"/>
            <wp:docPr id="21" name="图片 21" descr="电子发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子发票流程"/>
                    <pic:cNvPicPr>
                      <a:picLocks noChangeAspect="1"/>
                    </pic:cNvPicPr>
                  </pic:nvPicPr>
                  <pic:blipFill>
                    <a:blip r:embed="rId7"/>
                    <a:stretch>
                      <a:fillRect/>
                    </a:stretch>
                  </pic:blipFill>
                  <pic:spPr>
                    <a:xfrm>
                      <a:off x="0" y="0"/>
                      <a:ext cx="3107690" cy="810387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660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14346"/>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FF0000"/>
          <w:lang w:val="en-US"/>
        </w:rPr>
      </w:pPr>
      <w:bookmarkStart w:id="88" w:name="_Toc11608"/>
      <w:r>
        <w:rPr>
          <w:rFonts w:hint="eastAsia" w:ascii="黑体" w:hAnsi="黑体" w:eastAsia="黑体" w:cs="黑体"/>
          <w:color w:val="FF0000"/>
          <w:sz w:val="30"/>
          <w:szCs w:val="30"/>
          <w:lang w:val="en-US" w:eastAsia="zh-CN"/>
        </w:rPr>
        <w:t>3.2.4历史消息显示具体操作内容</w:t>
      </w:r>
      <w:bookmarkEnd w:id="8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1150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1、在小程序-历史消息详情界面增加具体操作内容和进出场时间；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（1）入口-登记放行：显示xxx原因登记放行，无原因则显示登记放行；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（2）出口-确认放行：显示确认放行；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（3）出口-收费放行：显示收费放行；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（4）出口-异常放行：显示xx原因异常放行，无原因显示异常放行；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2、对已经产生协助信息但未经上述常规处理的车辆也需进行标记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（1）一体机接收到开闸指令放行的记录：显示遥控开闸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（2）车主进出场自助开闸放行：显示自助开闸；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3、人工匹配记录须在车牌号码后面增加“人工匹配”标识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4、处理之后的停车记录需同步给POMP生成相关流水记录。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90" w:name="_Toc2473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9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3470" cy="2039620"/>
            <wp:effectExtent l="0" t="0" r="11430" b="5080"/>
            <wp:docPr id="11" name="图片 11" descr="（有修改）历史消息显示具体操作内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有修改）历史消息显示具体操作内容1"/>
                    <pic:cNvPicPr>
                      <a:picLocks noChangeAspect="1"/>
                    </pic:cNvPicPr>
                  </pic:nvPicPr>
                  <pic:blipFill>
                    <a:blip r:embed="rId19"/>
                    <a:stretch>
                      <a:fillRect/>
                    </a:stretch>
                  </pic:blipFill>
                  <pic:spPr>
                    <a:xfrm>
                      <a:off x="0" y="0"/>
                      <a:ext cx="6173470" cy="20396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3350260"/>
            <wp:effectExtent l="0" t="0" r="10795" b="2540"/>
            <wp:docPr id="18" name="图片 18" descr="（有修改）历史消息显示具体操作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有修改）历史消息显示具体操作内容2"/>
                    <pic:cNvPicPr>
                      <a:picLocks noChangeAspect="1"/>
                    </pic:cNvPicPr>
                  </pic:nvPicPr>
                  <pic:blipFill>
                    <a:blip r:embed="rId20"/>
                    <a:stretch>
                      <a:fillRect/>
                    </a:stretch>
                  </pic:blipFill>
                  <pic:spPr>
                    <a:xfrm>
                      <a:off x="0" y="0"/>
                      <a:ext cx="6186805" cy="33502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3158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9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250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16405"/>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4" w:name="_Toc2980"/>
      <w:r>
        <w:rPr>
          <w:rFonts w:hint="eastAsia" w:ascii="黑体" w:hAnsi="黑体" w:eastAsia="黑体" w:cs="黑体"/>
          <w:sz w:val="30"/>
          <w:szCs w:val="30"/>
          <w:lang w:val="en-US" w:eastAsia="zh-CN"/>
        </w:rPr>
        <w:t>3.2.5收费汇总-收费流水显示详情</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25631"/>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9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1、在小程序收费员-收费汇总-收费流水列表由原来只显示车牌号和实收金额，增加显示停车时长和收费员操作内容。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2、收费流水可点击查看详情，详情页与历史消息详情页为同一个表。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3、收费流水不显示发票开票入口。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6" w:name="_Toc9382"/>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4105" cy="2861310"/>
            <wp:effectExtent l="0" t="0" r="10795" b="8890"/>
            <wp:docPr id="20" name="图片 20" descr="（有修改）收费汇总-收费流水显示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有修改）收费汇总-收费流水显示详情"/>
                    <pic:cNvPicPr>
                      <a:picLocks noChangeAspect="1"/>
                    </pic:cNvPicPr>
                  </pic:nvPicPr>
                  <pic:blipFill>
                    <a:blip r:embed="rId21"/>
                    <a:stretch>
                      <a:fillRect/>
                    </a:stretch>
                  </pic:blipFill>
                  <pic:spPr>
                    <a:xfrm>
                      <a:off x="0" y="0"/>
                      <a:ext cx="6174105" cy="28613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21210"/>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2043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32088"/>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0" w:name="_Toc5607"/>
      <w:r>
        <w:rPr>
          <w:rFonts w:hint="eastAsia" w:ascii="黑体" w:hAnsi="黑体" w:eastAsia="黑体" w:cs="黑体"/>
          <w:sz w:val="30"/>
          <w:szCs w:val="30"/>
          <w:lang w:val="en-US" w:eastAsia="zh-CN"/>
        </w:rPr>
        <w:t>3.2.6无在场记录匹配功能</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32147"/>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bookmarkStart w:id="102" w:name="OLE_LINK3"/>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人工匹配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1、无在场记录的消息页面增加人工匹配框，显示根据匹配策略筛选出来的置信度最高的三条进场记录。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2、人工匹配内容包括车牌号码、车牌图片、进场时间，进场通道名称。人工匹配进场记录车牌逻辑：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（1）根据出场识别车牌从左至右比对进场车牌，大于等于3个字符（包括汉字和号牌）时认为可能是匹配车牌；</w:t>
      </w:r>
    </w:p>
    <w:bookmarkEnd w:id="10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（2）在（1）的基础根据置信度高低顺序排列在消息页面显示，显示3条进场记录。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3、选中某条进场记录点击“匹配”执行匹配操作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（1）如果该车牌不需缴费则直接走原来开闸放行的流程，页面跳转至历史消息界面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（2）如果该车牌需缴费则走原来车辆缴费流程。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4、匹配记录需上报校正流水，校正类型为人工匹配。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离场模糊匹配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1、在小程序-管理员/超管-停车场管理中的模糊匹配设置修改为“离场模糊匹配”配置开关，默认开启。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2、更正数据说明：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离场模糊匹配：若开启模糊匹配，车辆未匹配在场记录时，将查询与出场车牌相差一位的进场记录，能且只能找到一条符合条件的在场记录时，身份相同时将按置信度高低自动匹配，身份不同时将取信VIP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3" w:name="_Toc1343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10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1565" cy="2294255"/>
            <wp:effectExtent l="0" t="0" r="635" b="4445"/>
            <wp:docPr id="22" name="图片 22" descr="人工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人工匹配"/>
                    <pic:cNvPicPr>
                      <a:picLocks noChangeAspect="1"/>
                    </pic:cNvPicPr>
                  </pic:nvPicPr>
                  <pic:blipFill>
                    <a:blip r:embed="rId22"/>
                    <a:stretch>
                      <a:fillRect/>
                    </a:stretch>
                  </pic:blipFill>
                  <pic:spPr>
                    <a:xfrm>
                      <a:off x="0" y="0"/>
                      <a:ext cx="6171565" cy="229425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6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1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出场模糊匹配功能流程说明：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车辆出场触发抓拍未匹配到在场记录时，向在场记录服务与该车牌相差一位的在场记录，如果刚好匹配到一辆相差一位的车辆，则自动匹配，身份相同时取置信度高的记录，身份不同时取VIP记录（VIP过期即当临时车处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2、如果匹配到超过两辆及两辆以上的车辆，则不进行模糊匹配，提示无在场，按算法规则列出与识别车牌号码三位及以上相同的进场记录，由收费员手动匹配或校正。（人工匹配）。</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3、车牌号码相差一位：从左到右逐个比对，只存在一位误差，如桂A12345和桂A12346。</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4、匹配记录需上报校正流水，校正类型为模糊匹配。</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3883660"/>
            <wp:effectExtent l="0" t="0" r="1270" b="2540"/>
            <wp:docPr id="27" name="图片 27" descr="出场模糊匹配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出场模糊匹配流程"/>
                    <pic:cNvPicPr>
                      <a:picLocks noChangeAspect="1"/>
                    </pic:cNvPicPr>
                  </pic:nvPicPr>
                  <pic:blipFill>
                    <a:blip r:embed="rId8"/>
                    <a:stretch>
                      <a:fillRect/>
                    </a:stretch>
                  </pic:blipFill>
                  <pic:spPr>
                    <a:xfrm>
                      <a:off x="0" y="0"/>
                      <a:ext cx="6183630" cy="388366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2380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1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6" w:name="_Toc468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10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7" w:name="_Toc11460"/>
      <w:r>
        <w:rPr>
          <w:rFonts w:hint="eastAsia" w:ascii="黑体" w:hAnsi="黑体" w:eastAsia="黑体" w:cs="黑体"/>
          <w:sz w:val="30"/>
          <w:szCs w:val="30"/>
          <w:lang w:val="en-US" w:eastAsia="zh-CN"/>
        </w:rPr>
        <w:t>3.2.7一体机上电及模式切换等显示播报功能</w:t>
      </w:r>
      <w:bookmarkEnd w:id="10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8" w:name="_Toc5964"/>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1、上电后检查设备连接情况--按以下顺序滚动显示及播报2次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（1）已连接x个摄像枪；</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（2）有线网络连接中/未连接/已连接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（3）4G网络连接中/未连接/已连接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2、运行期间检测工作状态切换与网络连接状态切换--滚动显示及播报2次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（1）离线切换为在线：已切换为在线模式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（2）在线切换为离线：已切换为离线模式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（3）4G网络已连接:4G网络已连接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（4）4G网络未连接：没有SIM卡/4G信号若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3、显示屏显示在线/离线工作模式与4G网络状态的标识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（1）有线图标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（2）离线图标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（3）4G已连接图标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（4）4G已断开图标</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9" w:name="_Toc11839"/>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6255"/>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11" w:name="OLE_LINK4"/>
      <w:r>
        <w:rPr>
          <w:rFonts w:hint="eastAsia" w:ascii="黑体" w:hAnsi="黑体" w:eastAsia="黑体" w:cs="黑体"/>
          <w:sz w:val="21"/>
          <w:szCs w:val="21"/>
          <w:lang w:val="en-US" w:eastAsia="zh-CN"/>
        </w:rPr>
        <w:t>无。</w:t>
      </w:r>
    </w:p>
    <w:bookmarkEnd w:id="111"/>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2987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1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3" w:name="_Toc22420"/>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1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4" w:name="_Toc12110"/>
      <w:r>
        <w:rPr>
          <w:rFonts w:hint="eastAsia" w:ascii="黑体" w:hAnsi="黑体" w:eastAsia="黑体" w:cs="黑体"/>
          <w:sz w:val="30"/>
          <w:szCs w:val="30"/>
          <w:lang w:val="en-US" w:eastAsia="zh-CN"/>
        </w:rPr>
        <w:t>3.2.8双无线策略</w:t>
      </w:r>
      <w:bookmarkEnd w:id="11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1249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1、三网双待</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网1：有线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网2：Card1：出厂标配4G APN卡，为固定辅助链路，不传图片；</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网3：Card2：项目自行配置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2、网络传输优先级</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（1）网1&gt;网3</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（2）网123同时在线时，默认选择网1、网2传输数据，不使用网3；</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（3）网1不在线，网2和网3同时在线时，默认选择网3传输数据；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（4）网2不在线，网1和网3同时在线时，默认网1、网3同时传输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（5）网3不在线，网1和网2同时在线，默认网1、网2同时传输数据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（6）两条网络不在线时，默认切换为在线的网络进行传输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3、AOMP提供配置智泊云域名和端口的全局入口。</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1363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25686"/>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18" w:name="OLE_LINK5"/>
      <w:r>
        <w:rPr>
          <w:rFonts w:hint="eastAsia" w:ascii="黑体" w:hAnsi="黑体" w:eastAsia="黑体" w:cs="黑体"/>
          <w:sz w:val="21"/>
          <w:szCs w:val="21"/>
          <w:lang w:val="en-US" w:eastAsia="zh-CN"/>
        </w:rPr>
        <w:t>无。</w:t>
      </w:r>
    </w:p>
    <w:bookmarkEnd w:id="118"/>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23609"/>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0" w:name="_Toc3014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2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1" w:name="_Toc13218"/>
      <w:r>
        <w:rPr>
          <w:rFonts w:hint="eastAsia" w:ascii="黑体" w:hAnsi="黑体" w:eastAsia="黑体" w:cs="黑体"/>
          <w:sz w:val="30"/>
          <w:szCs w:val="30"/>
          <w:lang w:val="en-US" w:eastAsia="zh-CN"/>
        </w:rPr>
        <w:t>3.2.9可配置一体机语音板音量</w:t>
      </w:r>
      <w:bookmarkEnd w:id="12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888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w:t>
      </w:r>
      <w:r>
        <w:rPr>
          <w:rFonts w:hint="eastAsia" w:ascii="黑体" w:hAnsi="黑体" w:eastAsia="黑体" w:cs="黑体"/>
          <w:color w:val="FF0000"/>
          <w:sz w:val="21"/>
          <w:szCs w:val="21"/>
          <w:lang w:val="en-US" w:eastAsia="zh-CN"/>
        </w:rPr>
        <w:t>小程序-超管/管理员-通道配置</w:t>
      </w:r>
      <w:r>
        <w:rPr>
          <w:rFonts w:hint="eastAsia" w:ascii="黑体" w:hAnsi="黑体" w:eastAsia="黑体" w:cs="黑体"/>
          <w:sz w:val="21"/>
          <w:szCs w:val="21"/>
          <w:lang w:val="en-US" w:eastAsia="zh-CN"/>
        </w:rPr>
        <w:t>里增加一体机语音板的音量配置项；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2、可选三档调节，最低音量0，最高音量100，默认中间音量50，步长10。</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3、音量调节需通知一体机根据调整的音量播报“测试音量”两遍。</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3" w:name="_Toc2100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2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2729230" cy="4397375"/>
            <wp:effectExtent l="0" t="0" r="1270" b="9525"/>
            <wp:docPr id="29" name="图片 29" descr="可配置一体机语音板音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可配置一体机语音板音量"/>
                    <pic:cNvPicPr>
                      <a:picLocks noChangeAspect="1"/>
                    </pic:cNvPicPr>
                  </pic:nvPicPr>
                  <pic:blipFill>
                    <a:blip r:embed="rId23"/>
                    <a:stretch>
                      <a:fillRect/>
                    </a:stretch>
                  </pic:blipFill>
                  <pic:spPr>
                    <a:xfrm>
                      <a:off x="0" y="0"/>
                      <a:ext cx="2729230" cy="43973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11160"/>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2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5" w:name="_Toc412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2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520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2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7" w:name="_Toc8875"/>
      <w:r>
        <w:rPr>
          <w:rFonts w:hint="eastAsia" w:ascii="黑体" w:hAnsi="黑体" w:eastAsia="黑体" w:cs="黑体"/>
          <w:sz w:val="30"/>
          <w:szCs w:val="30"/>
          <w:lang w:val="en-US" w:eastAsia="zh-CN"/>
        </w:rPr>
        <w:t>3.2.10管理员收费员停车场权限定义</w:t>
      </w:r>
      <w:bookmarkEnd w:id="12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2187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管理员收费员的停车场权限定义：</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（1）管理员和收费员均可绑定多个停车场；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（2）管理员绑定多个停车场时不能切换为收费员；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（1）POMP-收费员可绑定多个停车场。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（2）小程序-收费员-选择通道上班 界面可选多个停车场的多个通道上班</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（3）若接班收费员不拥有当班停车场的权限将无法接班，系统提示“接班人没有该停车场权限”。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9" w:name="_Toc22486"/>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090" cy="3314065"/>
            <wp:effectExtent l="0" t="0" r="3810" b="635"/>
            <wp:docPr id="30" name="图片 30" descr="管理员收费员的停车场权限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管理员收费员的停车场权限定义"/>
                    <pic:cNvPicPr>
                      <a:picLocks noChangeAspect="1"/>
                    </pic:cNvPicPr>
                  </pic:nvPicPr>
                  <pic:blipFill>
                    <a:blip r:embed="rId24"/>
                    <a:stretch>
                      <a:fillRect/>
                    </a:stretch>
                  </pic:blipFill>
                  <pic:spPr>
                    <a:xfrm>
                      <a:off x="0" y="0"/>
                      <a:ext cx="6181090" cy="331406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9386"/>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3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1" w:name="_Toc553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3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32" w:name="OLE_LINK6"/>
      <w:r>
        <w:rPr>
          <w:rFonts w:hint="eastAsia" w:ascii="黑体" w:hAnsi="黑体" w:eastAsia="黑体" w:cs="黑体"/>
          <w:sz w:val="21"/>
          <w:szCs w:val="21"/>
          <w:lang w:val="en-US" w:eastAsia="zh-CN"/>
        </w:rPr>
        <w:t>无。</w:t>
      </w:r>
    </w:p>
    <w:bookmarkEnd w:id="132"/>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3" w:name="_Toc51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3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34" w:name="_Toc28128"/>
      <w:bookmarkStart w:id="135" w:name="OLE_LINK7"/>
      <w:r>
        <w:rPr>
          <w:rFonts w:hint="eastAsia" w:ascii="黑体" w:hAnsi="黑体" w:eastAsia="黑体" w:cs="黑体"/>
          <w:sz w:val="30"/>
          <w:szCs w:val="30"/>
          <w:lang w:val="en-US" w:eastAsia="zh-CN"/>
        </w:rPr>
        <w:t>3.2.11增加放行原因配置数量</w:t>
      </w:r>
      <w:bookmarkEnd w:id="13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6" w:name="_Toc2684"/>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3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（1）增加出入口的放行原因配置数量至8个（原来为4个）；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（2）根据添加原因的数量调整页面布局，具体以UI设计图为准。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37" w:name="_Toc31394"/>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3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8075" cy="5172710"/>
            <wp:effectExtent l="0" t="0" r="9525" b="8890"/>
            <wp:docPr id="31" name="图片 31" descr="增加放行原因配置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增加放行原因配置数量"/>
                    <pic:cNvPicPr>
                      <a:picLocks noChangeAspect="1"/>
                    </pic:cNvPicPr>
                  </pic:nvPicPr>
                  <pic:blipFill>
                    <a:blip r:embed="rId25"/>
                    <a:stretch>
                      <a:fillRect/>
                    </a:stretch>
                  </pic:blipFill>
                  <pic:spPr>
                    <a:xfrm>
                      <a:off x="0" y="0"/>
                      <a:ext cx="6188075" cy="51727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8" w:name="_Toc2583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3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9" w:name="_Toc4032"/>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3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0" w:name="_Toc17496"/>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4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35"/>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FF0000"/>
          <w:lang w:val="en-US"/>
        </w:rPr>
      </w:pPr>
      <w:bookmarkStart w:id="141" w:name="_Toc28893"/>
      <w:bookmarkStart w:id="142" w:name="OLE_LINK8"/>
      <w:r>
        <w:rPr>
          <w:rFonts w:hint="eastAsia" w:ascii="黑体" w:hAnsi="黑体" w:eastAsia="黑体" w:cs="黑体"/>
          <w:color w:val="FF0000"/>
          <w:sz w:val="30"/>
          <w:szCs w:val="30"/>
          <w:lang w:val="en-US" w:eastAsia="zh-CN"/>
        </w:rPr>
        <w:t>3.2.12离线放行策略可配置</w:t>
      </w:r>
      <w:bookmarkEnd w:id="14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3" w:name="_Toc411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bookmarkEnd w:id="14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（1）在小程序-超管/管理员-停车场配置中增加“离线放行模式”配置项；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（2）离线放行模式可配置离线放行策略为自动放行或遥控放行，默认遥控放行。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（3）遥控放行模式：道闸为关闭状态，车辆进出不开闸，需由收费员遥控放行，遥控放行记录同步至POMP“非系统开闸”模块，不列入欠费。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（3）自动放行模式：车辆进出触发地感自动开闸，自动放行模式下需缴费车辆将列为欠费车辆，自动放行记录同步到POMP的“欠费车辆”模块.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（4）离线放行模式下，车辆进出场一体机显示及语音播报“%P\离线放行”。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4" w:name="_Toc3097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bookmarkEnd w:id="14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820" cy="2174875"/>
            <wp:effectExtent l="0" t="0" r="5080" b="9525"/>
            <wp:docPr id="9" name="图片 9" descr="（有修改）离线放行策略可配置-停车场配置页面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有修改）离线放行策略可配置-停车场配置页面调整"/>
                    <pic:cNvPicPr>
                      <a:picLocks noChangeAspect="1"/>
                    </pic:cNvPicPr>
                  </pic:nvPicPr>
                  <pic:blipFill>
                    <a:blip r:embed="rId26"/>
                    <a:stretch>
                      <a:fillRect/>
                    </a:stretch>
                  </pic:blipFill>
                  <pic:spPr>
                    <a:xfrm>
                      <a:off x="0" y="0"/>
                      <a:ext cx="6179820" cy="217487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超管/管理员-停车场配置页面调整说明：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000000" w:themeColor="text1"/>
          <w:sz w:val="21"/>
          <w:szCs w:val="21"/>
          <w:lang w:val="en-US" w:eastAsia="zh-CN"/>
          <w14:textFill>
            <w14:solidFill>
              <w14:schemeClr w14:val="tx1"/>
            </w14:solidFill>
          </w14:textFill>
        </w:rPr>
      </w:pPr>
      <w:r>
        <w:rPr>
          <w:rFonts w:hint="eastAsia" w:ascii="黑体" w:hAnsi="黑体" w:eastAsia="黑体" w:cs="黑体"/>
          <w:color w:val="000000" w:themeColor="text1"/>
          <w:sz w:val="21"/>
          <w:szCs w:val="21"/>
          <w:lang w:val="en-US" w:eastAsia="zh-CN"/>
          <w14:textFill>
            <w14:solidFill>
              <w14:schemeClr w14:val="tx1"/>
            </w14:solidFill>
          </w14:textFill>
        </w:rPr>
        <w:t>1、原“停车场上限、收费规则配置”配置项合并为基础配置，点击跳转到“车场基础配置”页面填写并保存。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2、修改“满位限行设置”的交互，把开关和阈值配置放到下级页面，默认关闭，开启后显示阈值配置项和“保存”按钮，点击保存按钮保存所设置的阈值。</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（1）“总车位阈值”改为“预留总车位数”，未输入内容时 输入框提示：输入需预留的车位数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（2）“临时车位阈值”改为“预留临时车位数”，未输入内容时 输入框提示：输入需预留的临时车位数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（3）“VIP车位阈值”改为“可进入VIP车辆数”，未输入内容时 输入框提示：输入可进入的VIP车辆数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000000" w:themeColor="text1"/>
          <w:sz w:val="21"/>
          <w:szCs w:val="21"/>
          <w:lang w:val="en-US" w:eastAsia="zh-CN"/>
          <w14:textFill>
            <w14:solidFill>
              <w14:schemeClr w14:val="tx1"/>
            </w14:solidFill>
          </w14:textFill>
        </w:rPr>
      </w:pPr>
      <w:r>
        <w:rPr>
          <w:rFonts w:hint="eastAsia" w:ascii="黑体" w:hAnsi="黑体" w:eastAsia="黑体" w:cs="黑体"/>
          <w:color w:val="000000" w:themeColor="text1"/>
          <w:sz w:val="21"/>
          <w:szCs w:val="21"/>
          <w:lang w:val="en-US" w:eastAsia="zh-CN"/>
          <w14:textFill>
            <w14:solidFill>
              <w14:schemeClr w14:val="tx1"/>
            </w14:solidFill>
          </w14:textFill>
        </w:rPr>
        <w:t>3、“模糊匹配设置”和新增的“离线放行设置“都为随开关即时生效的配置，不需要点击“保存”。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4、预留总车位数、预留临时车位数、可进入VIP车辆数的数据说明：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★☆预留总车位数：如设置预留总车位数为100，当车场剩余车位≤100时限制车辆进入。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★☆预留临时车位数：如设置预留临时车位数为100，当临时车剩余车位≤100时限制临时车进入。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★☆可进入VIP车辆数：如设置可进入VIP车辆数为100，当进场的VIP车辆数≥100时限制VIP进入。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5" w:name="_Toc2985"/>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.3流程图</w:t>
      </w:r>
      <w:bookmarkEnd w:id="14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6" w:name="_Toc1839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.4功能按钮说明</w:t>
      </w:r>
      <w:bookmarkEnd w:id="14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7" w:name="_Toc24943"/>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.5用例</w:t>
      </w:r>
      <w:bookmarkEnd w:id="14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42"/>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48" w:name="_Toc27168"/>
      <w:bookmarkStart w:id="149" w:name="OLE_LINK10"/>
      <w:r>
        <w:rPr>
          <w:rFonts w:hint="eastAsia" w:ascii="黑体" w:hAnsi="黑体" w:eastAsia="黑体" w:cs="黑体"/>
          <w:sz w:val="30"/>
          <w:szCs w:val="30"/>
          <w:lang w:val="en-US" w:eastAsia="zh-CN"/>
        </w:rPr>
        <w:t>3.2.13显示收费员的当班通道</w:t>
      </w:r>
      <w:bookmarkEnd w:id="14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0" w:name="_Toc20502"/>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bookmarkEnd w:id="15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（1）在小程序-收费员-个人中心页面中点击“上班中”按钮弹窗显示该收费员当前的当班通道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（2）根据当班通道数量自动调整页面布局，具体以UI设计图为准。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51" w:name="_Toc23943"/>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bookmarkEnd w:id="15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6170" cy="4687570"/>
            <wp:effectExtent l="0" t="0" r="11430" b="11430"/>
            <wp:docPr id="36" name="图片 36" descr="显示收费员的当班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显示收费员的当班通道"/>
                    <pic:cNvPicPr>
                      <a:picLocks noChangeAspect="1"/>
                    </pic:cNvPicPr>
                  </pic:nvPicPr>
                  <pic:blipFill>
                    <a:blip r:embed="rId27"/>
                    <a:stretch>
                      <a:fillRect/>
                    </a:stretch>
                  </pic:blipFill>
                  <pic:spPr>
                    <a:xfrm>
                      <a:off x="0" y="0"/>
                      <a:ext cx="6186170" cy="468757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2" w:name="_Toc30950"/>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.3流程图</w:t>
      </w:r>
      <w:bookmarkEnd w:id="15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3" w:name="_Toc5795"/>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.4功能按钮说明</w:t>
      </w:r>
      <w:bookmarkEnd w:id="15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32015"/>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.5用例</w:t>
      </w:r>
      <w:bookmarkEnd w:id="15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55" w:name="_Toc7508"/>
      <w:bookmarkStart w:id="156" w:name="OLE_LINK11"/>
      <w:r>
        <w:rPr>
          <w:rFonts w:hint="eastAsia" w:ascii="黑体" w:hAnsi="黑体" w:eastAsia="黑体" w:cs="黑体"/>
          <w:sz w:val="30"/>
          <w:szCs w:val="30"/>
          <w:lang w:val="en-US" w:eastAsia="zh-CN"/>
        </w:rPr>
        <w:t>3.2.14当班收费员显示账号名称、不显示微信昵称</w:t>
      </w:r>
      <w:bookmarkEnd w:id="15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7" w:name="_Toc19095"/>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.1功能说明</w:t>
      </w:r>
      <w:bookmarkEnd w:id="15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（1）在小程序中包括管理员/超管/收费员页面中，将微信昵称替换成在POMP/AOMP建立账号时输入的账户名称。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58" w:name="_Toc16011"/>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.2原型界面</w:t>
      </w:r>
      <w:bookmarkEnd w:id="15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943600" cy="4445000"/>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8"/>
                    <a:stretch>
                      <a:fillRect/>
                    </a:stretch>
                  </pic:blipFill>
                  <pic:spPr>
                    <a:xfrm>
                      <a:off x="0" y="0"/>
                      <a:ext cx="5943600" cy="444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4900" cy="3282950"/>
            <wp:effectExtent l="0" t="0" r="0"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9"/>
                    <a:stretch>
                      <a:fillRect/>
                    </a:stretch>
                  </pic:blipFill>
                  <pic:spPr>
                    <a:xfrm>
                      <a:off x="0" y="0"/>
                      <a:ext cx="6184900" cy="3282950"/>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9" w:name="_Toc15782"/>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.3流程图</w:t>
      </w:r>
      <w:bookmarkEnd w:id="15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248"/>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.4功能按钮说明</w:t>
      </w:r>
      <w:bookmarkEnd w:id="16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1" w:name="_Toc8510"/>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.5用例</w:t>
      </w:r>
      <w:bookmarkEnd w:id="16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56"/>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bookmarkEnd w:id="149"/>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62" w:name="_Toc30449"/>
      <w:bookmarkStart w:id="163" w:name="OLE_LINK12"/>
      <w:r>
        <w:rPr>
          <w:rFonts w:hint="eastAsia" w:ascii="黑体" w:hAnsi="黑体" w:eastAsia="黑体" w:cs="黑体"/>
          <w:sz w:val="30"/>
          <w:szCs w:val="30"/>
          <w:lang w:val="en-US" w:eastAsia="zh-CN"/>
        </w:rPr>
        <w:t>3.2.15可配置云停车场的剩余车位数</w:t>
      </w:r>
      <w:bookmarkEnd w:id="16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4" w:name="_Toc12961"/>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.1功能说明</w:t>
      </w:r>
      <w:bookmarkEnd w:id="16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1、在小程序-管理员/超管-停车场配置-满位限行中增加“临时车剩余车位数”的配置项。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2、临时车剩余车位数满位限行逻辑：</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（1）当临时车剩余车位数＞临时车位阈值时，允许临时车进车且允许进车位数=临时车剩余车位数-临时车位阈值</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（2）当临时车剩余车位数≤临时车位阈值时，达到满位限行条件，不允许车辆进入，显示及语音播报“车位已满请稍候”</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65" w:name="_Toc20907"/>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.2原型界面</w:t>
      </w:r>
      <w:bookmarkEnd w:id="1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6182360" cy="4860925"/>
            <wp:effectExtent l="0" t="0" r="2540" b="3175"/>
            <wp:docPr id="23" name="图片 23" descr="可配置云停车场的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可配置云停车场的剩余车位数"/>
                    <pic:cNvPicPr>
                      <a:picLocks noChangeAspect="1"/>
                    </pic:cNvPicPr>
                  </pic:nvPicPr>
                  <pic:blipFill>
                    <a:blip r:embed="rId30"/>
                    <a:stretch>
                      <a:fillRect/>
                    </a:stretch>
                  </pic:blipFill>
                  <pic:spPr>
                    <a:xfrm>
                      <a:off x="0" y="0"/>
                      <a:ext cx="6182360" cy="48609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6" w:name="_Toc9455"/>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.3流程图</w:t>
      </w:r>
      <w:bookmarkEnd w:id="16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7" w:name="_Toc26091"/>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.4功能按钮说明</w:t>
      </w:r>
      <w:bookmarkEnd w:id="16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8" w:name="_Toc20173"/>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.5用例</w:t>
      </w:r>
      <w:bookmarkEnd w:id="16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63"/>
    <w:p>
      <w:pPr>
        <w:pageBreakBefore w:val="0"/>
        <w:kinsoku/>
        <w:wordWrap/>
        <w:overflowPunct/>
        <w:topLinePunct w:val="0"/>
        <w:autoSpaceDE/>
        <w:autoSpaceDN/>
        <w:bidi w:val="0"/>
        <w:adjustRightInd/>
        <w:snapToGrid/>
        <w:spacing w:line="360" w:lineRule="auto"/>
        <w:ind w:right="0" w:rightChars="0"/>
        <w:textAlignment w:val="auto"/>
      </w:pP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69" w:name="_Toc15386"/>
      <w:bookmarkStart w:id="170" w:name="OLE_LINK14"/>
      <w:r>
        <w:rPr>
          <w:rFonts w:hint="eastAsia" w:ascii="黑体" w:hAnsi="黑体" w:eastAsia="黑体" w:cs="黑体"/>
          <w:sz w:val="30"/>
          <w:szCs w:val="30"/>
          <w:lang w:val="en-US" w:eastAsia="zh-CN"/>
        </w:rPr>
        <w:t>3.2.16管理员可以强制收费员下班</w:t>
      </w:r>
      <w:bookmarkEnd w:id="16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1" w:name="_Toc14856"/>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.1功能说明</w:t>
      </w:r>
      <w:bookmarkEnd w:id="17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（1）在小程序-管理员-个人中心页面增加“收费员情况”按钮入口，点击可查看管理员所拥有权限停车场的所有收费员的当班情况。</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（2）收费员情况显示收费员名称、上班状态、上班时间和当班通道，休息中的收费员仅显示收费员名称和上班状态。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（3）收费员可对上班中的收费员执行强制下班操作，点击强制下班按钮，弹出二次确认弹窗，确认后执行强制下班操作。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（4）被强制下班的收费员在交接班记录中显示为“强制下班”</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72" w:name="_Toc30128"/>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.2原型界面</w:t>
      </w:r>
      <w:bookmarkEnd w:id="1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6175375" cy="2578735"/>
            <wp:effectExtent l="0" t="0" r="9525" b="12065"/>
            <wp:docPr id="46" name="图片 46" descr="管理员可以强制收费员下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管理员可以强制收费员下班"/>
                    <pic:cNvPicPr>
                      <a:picLocks noChangeAspect="1"/>
                    </pic:cNvPicPr>
                  </pic:nvPicPr>
                  <pic:blipFill>
                    <a:blip r:embed="rId31"/>
                    <a:stretch>
                      <a:fillRect/>
                    </a:stretch>
                  </pic:blipFill>
                  <pic:spPr>
                    <a:xfrm>
                      <a:off x="0" y="0"/>
                      <a:ext cx="6175375" cy="25787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3" w:name="_Toc19861"/>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.3流程图</w:t>
      </w:r>
      <w:bookmarkEnd w:id="17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4" w:name="_Toc25535"/>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.4功能按钮说明</w:t>
      </w:r>
      <w:bookmarkEnd w:id="17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5" w:name="_Toc19555"/>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.5用例</w:t>
      </w:r>
      <w:bookmarkEnd w:id="1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70"/>
    <w:p>
      <w:pPr>
        <w:pageBreakBefore w:val="0"/>
        <w:kinsoku/>
        <w:wordWrap/>
        <w:overflowPunct/>
        <w:topLinePunct w:val="0"/>
        <w:autoSpaceDE/>
        <w:autoSpaceDN/>
        <w:bidi w:val="0"/>
        <w:adjustRightInd/>
        <w:snapToGrid/>
        <w:spacing w:line="360" w:lineRule="auto"/>
        <w:ind w:right="0" w:rightChars="0"/>
        <w:textAlignment w:val="auto"/>
      </w:pP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76" w:name="_Toc17148"/>
      <w:bookmarkStart w:id="177" w:name="OLE_LINK16"/>
      <w:r>
        <w:rPr>
          <w:rFonts w:hint="eastAsia" w:ascii="黑体" w:hAnsi="黑体" w:eastAsia="黑体" w:cs="黑体"/>
          <w:sz w:val="30"/>
          <w:szCs w:val="30"/>
          <w:lang w:val="en-US" w:eastAsia="zh-CN"/>
        </w:rPr>
        <w:t>3.2.17增加开关闸异常事件推送且可手动关闸</w:t>
      </w:r>
      <w:bookmarkEnd w:id="1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8" w:name="_Toc30674"/>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.1功能说明</w:t>
      </w:r>
      <w:bookmarkEnd w:id="1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1、车辆入场触发摄像枪抓拍已识别但未开闸时，或车辆出场触发摄像枪抓拍已识别且车辆不需缴费但未开闸时，一体机需重发一次开闸指令。</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2、在通道抓拍的卡片上增加“关闸”按钮入口，点击“关闸”执行遥控关闸操作。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3、小程序发送开关闸指令，需进行显示及语音播报：道闸关闭请注意</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79" w:name="_Toc20699"/>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.2原型界面</w:t>
      </w:r>
      <w:bookmarkEnd w:id="17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2545715" cy="4362450"/>
            <wp:effectExtent l="0" t="0" r="6985" b="635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32"/>
                    <a:stretch>
                      <a:fillRect/>
                    </a:stretch>
                  </pic:blipFill>
                  <pic:spPr>
                    <a:xfrm>
                      <a:off x="0" y="0"/>
                      <a:ext cx="2545715" cy="43624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drawing>
          <wp:inline distT="0" distB="0" distL="114300" distR="114300">
            <wp:extent cx="5467350" cy="647700"/>
            <wp:effectExtent l="0" t="0" r="635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33"/>
                    <a:stretch>
                      <a:fillRect/>
                    </a:stretch>
                  </pic:blipFill>
                  <pic:spPr>
                    <a:xfrm>
                      <a:off x="0" y="0"/>
                      <a:ext cx="5467350" cy="6477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0" w:name="_Toc23248"/>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bookmarkEnd w:id="1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1" w:name="_Toc19126"/>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.4功能按钮说明</w:t>
      </w:r>
      <w:bookmarkEnd w:id="1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2" w:name="_Toc10981"/>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.5用例</w:t>
      </w:r>
      <w:bookmarkEnd w:id="18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77"/>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83" w:name="_Toc12065"/>
      <w:r>
        <w:rPr>
          <w:rFonts w:hint="eastAsia" w:ascii="黑体" w:hAnsi="黑体" w:eastAsia="黑体" w:cs="黑体"/>
          <w:sz w:val="30"/>
          <w:szCs w:val="30"/>
          <w:lang w:val="en-US" w:eastAsia="zh-CN"/>
        </w:rPr>
        <w:t>3.2.18小程序可查看进出场记录</w:t>
      </w:r>
      <w:bookmarkEnd w:id="18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4" w:name="_Toc22210"/>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.1功能说明</w:t>
      </w:r>
      <w:bookmarkEnd w:id="18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1、在小程序-收费员-个人中心增加“进出车记录”，分“进场记录”和“离场记录”两个tab页</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2、进出场记录：仅展示该收费员当班时间内所有当班通道的进出车记录，收费员下班时不展示该进出车记录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3、“在场车辆”和“离场记录”支持查询车牌（支持模糊搜索）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4、选中某条记录可查看该条记录的进出场详情，进出场详情页与历史消息详情页为同一个表，进出场详情页不显示发票开票入口。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5、针对自动放行的增加“临时车宽进”、“临时车宽出不需缴费”和“VIP车辆”三个放行模式标识，详见下表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85" w:name="_Toc6865"/>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.2原型界面</w:t>
      </w:r>
      <w:bookmarkEnd w:id="18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rPr>
          <w:rFonts w:hint="eastAsia"/>
          <w:lang w:eastAsia="zh-CN"/>
        </w:rPr>
        <w:drawing>
          <wp:inline distT="0" distB="0" distL="114300" distR="114300">
            <wp:extent cx="6185535" cy="2280285"/>
            <wp:effectExtent l="0" t="0" r="12065" b="5715"/>
            <wp:docPr id="24" name="图片 24" descr="（有修改）小程序可查看进出场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有修改）小程序可查看进出场记录1"/>
                    <pic:cNvPicPr>
                      <a:picLocks noChangeAspect="1"/>
                    </pic:cNvPicPr>
                  </pic:nvPicPr>
                  <pic:blipFill>
                    <a:blip r:embed="rId34"/>
                    <a:stretch>
                      <a:fillRect/>
                    </a:stretch>
                  </pic:blipFill>
                  <pic:spPr>
                    <a:xfrm>
                      <a:off x="0" y="0"/>
                      <a:ext cx="6185535" cy="228028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1725" cy="1820545"/>
            <wp:effectExtent l="0" t="0" r="3175" b="8255"/>
            <wp:docPr id="26" name="图片 26" descr="（有修改）小程序可查看进出场记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有修改）小程序可查看进出场记录2"/>
                    <pic:cNvPicPr>
                      <a:picLocks noChangeAspect="1"/>
                    </pic:cNvPicPr>
                  </pic:nvPicPr>
                  <pic:blipFill>
                    <a:blip r:embed="rId35"/>
                    <a:stretch>
                      <a:fillRect/>
                    </a:stretch>
                  </pic:blipFill>
                  <pic:spPr>
                    <a:xfrm>
                      <a:off x="0" y="0"/>
                      <a:ext cx="6181725" cy="182054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6" w:name="_Toc22020"/>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.3流程图</w:t>
      </w:r>
      <w:bookmarkEnd w:id="1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7" w:name="_Toc9661"/>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.4功能按钮说明</w:t>
      </w:r>
      <w:bookmarkEnd w:id="1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8" w:name="_Toc11336"/>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.5用例</w:t>
      </w:r>
      <w:bookmarkEnd w:id="18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89" w:name="_Toc2672"/>
      <w:r>
        <w:rPr>
          <w:rFonts w:hint="eastAsia" w:ascii="黑体" w:hAnsi="黑体" w:eastAsia="黑体" w:cs="黑体"/>
          <w:sz w:val="30"/>
          <w:szCs w:val="30"/>
          <w:lang w:val="en-US" w:eastAsia="zh-CN"/>
        </w:rPr>
        <w:t>3.2.19 VIP可绑定计费组</w:t>
      </w:r>
      <w:bookmarkEnd w:id="18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0" w:name="_Toc25041"/>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.1功能说明</w:t>
      </w:r>
      <w:bookmarkEnd w:id="19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1、支持POMP对月票绑定计费组；</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2、绑定了计费组的VIP车辆进出场需按绑定的计费规则计费。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91" w:name="_Toc28821"/>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.2原型界面</w:t>
      </w:r>
      <w:bookmarkEnd w:id="19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2" w:name="_Toc1599"/>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.3流程图</w:t>
      </w:r>
      <w:bookmarkEnd w:id="1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3" w:name="_Toc15693"/>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.4功能按钮说明</w:t>
      </w:r>
      <w:bookmarkEnd w:id="1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4" w:name="_Toc13873"/>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.5用例</w:t>
      </w:r>
      <w:bookmarkEnd w:id="19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auto"/>
          <w:lang w:val="en-US"/>
        </w:rPr>
      </w:pPr>
      <w:bookmarkStart w:id="195" w:name="_Toc7887"/>
      <w:r>
        <w:rPr>
          <w:rFonts w:hint="eastAsia" w:ascii="黑体" w:hAnsi="黑体" w:eastAsia="黑体" w:cs="黑体"/>
          <w:color w:val="auto"/>
          <w:sz w:val="30"/>
          <w:szCs w:val="30"/>
          <w:lang w:val="en-US" w:eastAsia="zh-CN"/>
        </w:rPr>
        <w:t>3.2.20 支持顺延24小时多次进出封顶功能</w:t>
      </w:r>
      <w:bookmarkEnd w:id="19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6" w:name="_Toc890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.1功能说明</w:t>
      </w:r>
      <w:bookmarkEnd w:id="19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智泊云V1.2版本需支持停车时长顺延24小时内多次进出封顶功能，在小程序-超管-停车场配置中增加配置特殊计费规则的入口。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97" w:name="_Toc30299"/>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.2原型界面</w:t>
      </w:r>
      <w:bookmarkEnd w:id="1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pPr>
      <w:r>
        <w:rPr>
          <w:rFonts w:hint="eastAsia" w:ascii="黑体" w:hAnsi="黑体" w:eastAsia="黑体" w:cs="黑体"/>
          <w:sz w:val="21"/>
          <w:szCs w:val="21"/>
          <w:lang w:val="en-US" w:eastAsia="zh-CN"/>
        </w:rPr>
        <w:t>1、在小程序超管-停车场配置中增加“特殊计费规则”配置项，可配置该停车场的特殊计费规则。特殊计费规则优先于AOMP上配置的停车场计费规则。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02350" cy="5365750"/>
            <wp:effectExtent l="0" t="0" r="635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6"/>
                    <a:stretch>
                      <a:fillRect/>
                    </a:stretch>
                  </pic:blipFill>
                  <pic:spPr>
                    <a:xfrm>
                      <a:off x="0" y="0"/>
                      <a:ext cx="6102350" cy="536575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2、一个停车场可添加多个特殊计费规则，点击“添加”按钮，弹出规则配置框，包括规则名称和规则内容。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（1）规则名称：输入框，用于填写该规则的名称，当规则详情收起时仅展示规则名称；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（2）规则内容：包括免费规则、24小时封顶规则、24小时累计规则、金额优惠规则和时间优惠规则，默认选中24小时封顶规则；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（3）使用条件，默认选中VIP类型：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A、车牌：包含xx，如填入“粤”，那么车牌包含“粤”字的车牌可使用此特殊计费规则；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B、VIP类型：下拉框内容包括临时车和该停车场已创建的所有VIP类型。默认选中的VIP类型/临时车可使用此特殊计费规则；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C、车辆类型：下拉框内容包括小型车、中型车、大型车和超大型车，默认选中的车辆类型可使用此特殊计费规则。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980940" cy="4141470"/>
            <wp:effectExtent l="0" t="0" r="10160" b="1143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4980940" cy="414147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2059305" cy="1837055"/>
            <wp:effectExtent l="0" t="0" r="1079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2059305" cy="1837055"/>
                    </a:xfrm>
                    <a:prstGeom prst="rect">
                      <a:avLst/>
                    </a:prstGeom>
                    <a:noFill/>
                    <a:ln w="9525">
                      <a:noFill/>
                    </a:ln>
                  </pic:spPr>
                </pic:pic>
              </a:graphicData>
            </a:graphic>
          </wp:inline>
        </w:drawing>
      </w:r>
      <w:r>
        <w:drawing>
          <wp:inline distT="0" distB="0" distL="114300" distR="114300">
            <wp:extent cx="1998345" cy="1927860"/>
            <wp:effectExtent l="0" t="0" r="8255"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1998345" cy="1927860"/>
                    </a:xfrm>
                    <a:prstGeom prst="rect">
                      <a:avLst/>
                    </a:prstGeom>
                    <a:noFill/>
                    <a:ln w="9525">
                      <a:noFill/>
                    </a:ln>
                  </pic:spPr>
                </pic:pic>
              </a:graphicData>
            </a:graphic>
          </wp:inline>
        </w:drawing>
      </w:r>
      <w:r>
        <w:drawing>
          <wp:inline distT="0" distB="0" distL="114300" distR="114300">
            <wp:extent cx="1908175" cy="1740535"/>
            <wp:effectExtent l="0" t="0" r="952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0"/>
                    <a:stretch>
                      <a:fillRect/>
                    </a:stretch>
                  </pic:blipFill>
                  <pic:spPr>
                    <a:xfrm>
                      <a:off x="0" y="0"/>
                      <a:ext cx="1908175" cy="174053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4、开启特殊计费规则后默认该停车场所有通道都使用此条规则进行查费计费。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427220" cy="3749675"/>
            <wp:effectExtent l="0" t="0" r="5080" b="952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1"/>
                    <a:stretch>
                      <a:fillRect/>
                    </a:stretch>
                  </pic:blipFill>
                  <pic:spPr>
                    <a:xfrm>
                      <a:off x="0" y="0"/>
                      <a:ext cx="4427220" cy="37496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6182360" cy="3538220"/>
            <wp:effectExtent l="0" t="0" r="254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2"/>
                    <a:stretch>
                      <a:fillRect/>
                    </a:stretch>
                  </pic:blipFill>
                  <pic:spPr>
                    <a:xfrm>
                      <a:off x="0" y="0"/>
                      <a:ext cx="6182360" cy="35382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928235" cy="3972560"/>
            <wp:effectExtent l="0" t="0" r="12065"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3"/>
                    <a:stretch>
                      <a:fillRect/>
                    </a:stretch>
                  </pic:blipFill>
                  <pic:spPr>
                    <a:xfrm>
                      <a:off x="0" y="0"/>
                      <a:ext cx="4928235" cy="39725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特殊计费规则说明：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1、24小时封顶规则（智泊云1.2版本先做 停车时长顺延24小时内多次进出封顶规则）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24小时制-停车时长：即从车辆进场时间往后推24小时（顺延24小时）默认选中停车时长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24小时制-自然日：即00:00:00-24:00:00的24小时。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规则解释：详细规则参见用例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30" o:spt="75" type="#_x0000_t75" style="height:65.5pt;width:72.5pt;" o:ole="t" filled="f" o:preferrelative="t" stroked="f" coordsize="21600,21600">
            <v:fill on="f" focussize="0,0"/>
            <v:stroke on="f"/>
            <v:imagedata r:id="rId45" o:title=""/>
            <o:lock v:ext="edit" aspectratio="t"/>
            <w10:wrap type="none"/>
            <w10:anchorlock/>
          </v:shape>
          <o:OLEObject Type="Embed" ProgID="Excel.Sheet.8" ShapeID="_x0000_i1030" DrawAspect="Icon" ObjectID="_1468075725" r:id="rId44">
            <o:LockedField>false</o:LockedField>
          </o:OLEObject>
        </w:objec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2、免费规则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规则解释：选择某个时间段（可添加多个时间段，yyyy-MM-DD HH:mm:ss格式，以下同）内车辆进出免费。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需求场景：用于某些特殊节假日的车辆自动优惠，如六一儿童节整天免费；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3、24小时累计规则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需求场景：某些停车场规则为24小时内多次进出共用一个免费时长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规则解释：24小时内多次进出累计时长超过xx分钟/累计次数超过xx次后不再算免费时长。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4、金额优惠规则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需求场景：某种VIP类型拥有某些停车优惠，如储值VIP停车费用7折。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规则解释：选择某个时间段（可添加多个时间段）内，对停车费用可优惠（扣减）xx元或优惠xx折（填入0-1的数，如8折填入0.8）</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5、时间优惠规则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需求场景：用于某些特定类型的自动优惠，如从某个通道进入可优惠一个钟。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规则解释：配置停车时长可优惠xx分钟，默认扣减前面时间。如配置停车时长优惠60分钟，A车停车时间为08:00:00-12:00:00，那么08:00:00-09:00:00不计费，从09:00:00开始计费。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 xml:space="preserve">  注意：当车辆使用时间优惠规则时，默认不再拥有车场的免费停车时长。即如上面的例子，车场免费停车时长为120分钟，A车也依然从09:00:00开始计费；车场免费时长为30分钟，A车也依然从09:00:00开始计费。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8" w:name="_Toc2108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bookmarkEnd w:id="1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9" w:name="_Toc680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.4功能按钮说明</w:t>
      </w:r>
      <w:bookmarkEnd w:id="1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0" w:name="_Toc1944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.5用例</w:t>
      </w:r>
      <w:bookmarkEnd w:id="20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auto"/>
          <w:lang w:val="en-US"/>
        </w:rPr>
      </w:pPr>
      <w:bookmarkStart w:id="201" w:name="_Toc32170"/>
      <w:r>
        <w:rPr>
          <w:rFonts w:hint="eastAsia" w:ascii="黑体" w:hAnsi="黑体" w:eastAsia="黑体" w:cs="黑体"/>
          <w:color w:val="auto"/>
          <w:sz w:val="30"/>
          <w:szCs w:val="30"/>
          <w:lang w:val="en-US" w:eastAsia="zh-CN"/>
        </w:rPr>
        <w:t>3.2.21 支持支付宝蓝盒</w:t>
      </w:r>
      <w:bookmarkEnd w:id="20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2" w:name="_Toc11055"/>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.1功能说明</w:t>
      </w:r>
      <w:bookmarkEnd w:id="20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1、在转接盒子页面添加支付宝蓝盒支付设备后，智泊云通过连接转接盒子实现支付宝蓝盒支付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2、支付宝蓝盒充当扫码枪的角色，只返回收款码，再由线上调取支付宝的当面付接口完成支付；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3、支付来源及支付方式见附件。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4、AOMP 增加智泊云 支付宝蓝盒开关，支付宝的账号配置适用现有支付宝的账号配置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5、智泊云出入口支付优先级：微信无感&gt;ETC&gt;支付宝蓝盒&gt;微信扫通道二维码&gt;现金</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28" o:spt="75" type="#_x0000_t75" style="height:65.5pt;width:72.5pt;" o:ole="t" filled="f" o:preferrelative="t" stroked="f" coordsize="21600,21600">
            <v:fill on="f" focussize="0,0"/>
            <v:stroke on="f"/>
            <v:imagedata r:id="rId47" o:title=""/>
            <o:lock v:ext="edit" aspectratio="t"/>
            <w10:wrap type="none"/>
            <w10:anchorlock/>
          </v:shape>
          <o:OLEObject Type="Embed" ProgID="Excel.Sheet.8" ShapeID="_x0000_i1028" DrawAspect="Icon" ObjectID="_1468075726" r:id="rId46">
            <o:LockedField>false</o:LockedField>
          </o:OLEObject>
        </w:objec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203" w:name="_Toc24082"/>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.2原型界面</w:t>
      </w:r>
      <w:bookmarkEnd w:id="203"/>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原型界面详见转接盒子原型界面</w:t>
      </w:r>
    </w:p>
    <w:p>
      <w:pPr>
        <w:pageBreakBefore w:val="0"/>
        <w:numPr>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drawing>
          <wp:inline distT="0" distB="0" distL="114300" distR="114300">
            <wp:extent cx="6182995" cy="3415030"/>
            <wp:effectExtent l="0" t="0" r="1905" b="12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8"/>
                    <a:stretch>
                      <a:fillRect/>
                    </a:stretch>
                  </pic:blipFill>
                  <pic:spPr>
                    <a:xfrm>
                      <a:off x="0" y="0"/>
                      <a:ext cx="6182995" cy="34150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02350" cy="5365750"/>
            <wp:effectExtent l="0" t="0" r="6350"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36"/>
                    <a:stretch>
                      <a:fillRect/>
                    </a:stretch>
                  </pic:blipFill>
                  <pic:spPr>
                    <a:xfrm>
                      <a:off x="0" y="0"/>
                      <a:ext cx="6102350" cy="536575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2、一个停车场可添加多个特殊计费规则，点击“添加”按钮，弹出规则配置框，包括规则名称和规则内容。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（1）规则名称：输入框，用于填写该规则的名称，当规则详情收起时仅展示规则名称；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（2）规则内容：包括免费规则、24小时封顶规则、24小时累计规则、金额优惠规则和时间优惠规则，默认选中24小时封顶规则；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（3）使用条件，默认选中VIP类型：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A、车牌：包含xx，如填入“粤”，那么车牌包含“粤”字的车牌可使用此特殊计费规则；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B、VIP类型：下拉框内容包括临时车和该停车场已创建的所有VIP类型。默认选中的VIP类型/临时车可使用此特殊计费规则；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C、车辆类型：下拉框内容包括小型车、中型车、大型车和超大型车，默认选中的车辆类型可使用此特殊计费规则。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980940" cy="4141470"/>
            <wp:effectExtent l="0" t="0" r="10160"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7"/>
                    <a:stretch>
                      <a:fillRect/>
                    </a:stretch>
                  </pic:blipFill>
                  <pic:spPr>
                    <a:xfrm>
                      <a:off x="0" y="0"/>
                      <a:ext cx="4980940" cy="414147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2059305" cy="1837055"/>
            <wp:effectExtent l="0" t="0" r="10795" b="44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38"/>
                    <a:stretch>
                      <a:fillRect/>
                    </a:stretch>
                  </pic:blipFill>
                  <pic:spPr>
                    <a:xfrm>
                      <a:off x="0" y="0"/>
                      <a:ext cx="2059305" cy="1837055"/>
                    </a:xfrm>
                    <a:prstGeom prst="rect">
                      <a:avLst/>
                    </a:prstGeom>
                    <a:noFill/>
                    <a:ln w="9525">
                      <a:noFill/>
                    </a:ln>
                  </pic:spPr>
                </pic:pic>
              </a:graphicData>
            </a:graphic>
          </wp:inline>
        </w:drawing>
      </w:r>
      <w:r>
        <w:drawing>
          <wp:inline distT="0" distB="0" distL="114300" distR="114300">
            <wp:extent cx="1998345" cy="1927860"/>
            <wp:effectExtent l="0" t="0" r="8255" b="254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39"/>
                    <a:stretch>
                      <a:fillRect/>
                    </a:stretch>
                  </pic:blipFill>
                  <pic:spPr>
                    <a:xfrm>
                      <a:off x="0" y="0"/>
                      <a:ext cx="1998345" cy="1927860"/>
                    </a:xfrm>
                    <a:prstGeom prst="rect">
                      <a:avLst/>
                    </a:prstGeom>
                    <a:noFill/>
                    <a:ln w="9525">
                      <a:noFill/>
                    </a:ln>
                  </pic:spPr>
                </pic:pic>
              </a:graphicData>
            </a:graphic>
          </wp:inline>
        </w:drawing>
      </w:r>
      <w:r>
        <w:drawing>
          <wp:inline distT="0" distB="0" distL="114300" distR="114300">
            <wp:extent cx="1908175" cy="1740535"/>
            <wp:effectExtent l="0" t="0" r="9525" b="1206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0"/>
                    <a:stretch>
                      <a:fillRect/>
                    </a:stretch>
                  </pic:blipFill>
                  <pic:spPr>
                    <a:xfrm>
                      <a:off x="0" y="0"/>
                      <a:ext cx="1908175" cy="174053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4、开启特殊计费规则后默认该停车场所有通道都使用此条规则进行查费计费。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427220" cy="3749675"/>
            <wp:effectExtent l="0" t="0" r="508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1"/>
                    <a:stretch>
                      <a:fillRect/>
                    </a:stretch>
                  </pic:blipFill>
                  <pic:spPr>
                    <a:xfrm>
                      <a:off x="0" y="0"/>
                      <a:ext cx="4427220" cy="37496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6182360" cy="3538220"/>
            <wp:effectExtent l="0" t="0" r="2540" b="50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2"/>
                    <a:stretch>
                      <a:fillRect/>
                    </a:stretch>
                  </pic:blipFill>
                  <pic:spPr>
                    <a:xfrm>
                      <a:off x="0" y="0"/>
                      <a:ext cx="6182360" cy="35382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928235" cy="3972560"/>
            <wp:effectExtent l="0" t="0" r="12065" b="254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4928235" cy="39725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特殊计费规则说明：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1、24小时封顶规则（智泊云1.2版本先做 停车时长顺延24小时内多次进出封顶规则）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24小时制-停车时长：即从车辆进场时间往后推24小时（顺延24小时）默认选中停车时长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24小时制-自然日：即00:00:00-24:00:00的24小时。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规则解释：详细规则参见用例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2、免费规则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规则解释：选择某个时间段（可添加多个时间段，yyyy-MM-DD HH:mm:ss格式，以下同）内车辆进出免费。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需求场景：用于某些特殊节假日的车辆自动优惠，如六一儿童节整天免费；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3、24小时累计规则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需求场景：某些停车场规则为24小时内多次进出共用一个免费时长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规则解释：24小时内多次进出累计时长超过xx分钟/累计次数超过xx次后不再算免费时长。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4、金额优惠规则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需求场景：某种VIP类型拥有某些停车优惠，如储值VIP停车费用7折。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规则解释：选择某个时间段（可添加多个时间段）内，对停车费用可优惠（扣减）xx元或优惠xx折（填入0-1的数，如8折填入0.8）</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5、时间优惠规则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需求场景：用于某些特定类型的自动优惠，如从某个通道进入可优惠一个钟。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规则解释：配置停车时长可优惠xx分钟，默认扣减前面时间。如配置停车时长优惠60分钟，A车停车时间为08:00:00-12:00:00，那么08:00:00-09:00:00不计费，从09:00:00开始计费。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 xml:space="preserve">  注意：当车辆使用时间优惠规则时，默认不再拥有车场的免费停车时长。即如上面的例子，车场免费停车时长为120分钟，A车也依然从09:00:00开始计费；车场免费时长为30分钟，A车也依然从09:00:00开始计费。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43" w:name="_GoBack"/>
      <w:bookmarkEnd w:id="243"/>
      <w:bookmarkStart w:id="204" w:name="_Toc18629"/>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.3流程图</w:t>
      </w:r>
      <w:bookmarkEnd w:id="2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5" w:name="_Toc7563"/>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.4功能按钮说明</w:t>
      </w:r>
      <w:bookmarkEnd w:id="2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6" w:name="_Toc17354"/>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.5用例</w:t>
      </w:r>
      <w:bookmarkEnd w:id="20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07" w:name="_Toc5080"/>
      <w:bookmarkStart w:id="208" w:name="_Toc16257"/>
      <w:bookmarkStart w:id="209" w:name="_Toc31175"/>
      <w:r>
        <w:rPr>
          <w:rFonts w:hint="eastAsia" w:ascii="黑体" w:hAnsi="黑体" w:eastAsia="黑体" w:cs="黑体"/>
          <w:szCs w:val="22"/>
          <w:lang w:val="en-US" w:eastAsia="zh-CN"/>
        </w:rPr>
        <w:t>4.非功能性需求</w:t>
      </w:r>
      <w:bookmarkEnd w:id="207"/>
      <w:bookmarkEnd w:id="208"/>
      <w:bookmarkEnd w:id="209"/>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210" w:name="_Toc7429177"/>
            <w:bookmarkEnd w:id="210"/>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211" w:name="_Toc16300"/>
      <w:bookmarkEnd w:id="211"/>
      <w:bookmarkStart w:id="212" w:name="_Toc31005"/>
      <w:bookmarkEnd w:id="212"/>
      <w:bookmarkStart w:id="213" w:name="_Toc20296"/>
      <w:bookmarkEnd w:id="213"/>
      <w:bookmarkStart w:id="214"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15" w:name="_Toc10698"/>
      <w:bookmarkStart w:id="216" w:name="_Toc8453"/>
      <w:bookmarkStart w:id="217" w:name="_Toc23129"/>
      <w:r>
        <w:rPr>
          <w:rFonts w:hint="eastAsia" w:ascii="黑体" w:hAnsi="黑体" w:eastAsia="黑体" w:cs="黑体"/>
          <w:szCs w:val="22"/>
          <w:lang w:val="en-US" w:eastAsia="zh-CN"/>
        </w:rPr>
        <w:t>5.外部接口说明</w:t>
      </w:r>
      <w:bookmarkEnd w:id="214"/>
      <w:bookmarkEnd w:id="215"/>
      <w:bookmarkEnd w:id="216"/>
      <w:bookmarkEnd w:id="2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18" w:name="_Toc4050"/>
      <w:bookmarkEnd w:id="218"/>
      <w:bookmarkStart w:id="219" w:name="_Toc2018"/>
      <w:bookmarkEnd w:id="219"/>
      <w:bookmarkStart w:id="220" w:name="_Toc1804"/>
      <w:bookmarkStart w:id="221" w:name="_Toc28063"/>
      <w:bookmarkStart w:id="222" w:name="_Toc2226"/>
      <w:bookmarkStart w:id="223" w:name="_Toc31478"/>
      <w:r>
        <w:rPr>
          <w:rFonts w:hint="eastAsia" w:ascii="黑体" w:hAnsi="黑体" w:eastAsia="黑体" w:cs="黑体"/>
          <w:szCs w:val="22"/>
          <w:lang w:val="en-US" w:eastAsia="zh-CN"/>
        </w:rPr>
        <w:t>6.附件</w:t>
      </w:r>
      <w:bookmarkEnd w:id="220"/>
      <w:bookmarkEnd w:id="221"/>
      <w:bookmarkEnd w:id="222"/>
      <w:bookmarkEnd w:id="22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24" w:name="_Toc7732"/>
      <w:bookmarkEnd w:id="224"/>
      <w:bookmarkStart w:id="225" w:name="_Toc12766"/>
      <w:bookmarkEnd w:id="225"/>
      <w:bookmarkStart w:id="226" w:name="_Toc8307"/>
      <w:bookmarkEnd w:id="226"/>
      <w:bookmarkStart w:id="227" w:name="_Toc19341"/>
      <w:bookmarkStart w:id="228" w:name="_Toc21233"/>
      <w:bookmarkStart w:id="229" w:name="_Toc10731"/>
      <w:bookmarkStart w:id="230" w:name="_Toc13399"/>
      <w:r>
        <w:rPr>
          <w:rFonts w:hint="eastAsia" w:ascii="黑体" w:hAnsi="黑体" w:eastAsia="黑体" w:cs="黑体"/>
          <w:szCs w:val="22"/>
          <w:lang w:val="en-US" w:eastAsia="zh-CN"/>
        </w:rPr>
        <w:t>7.附录</w:t>
      </w:r>
      <w:bookmarkEnd w:id="227"/>
      <w:bookmarkEnd w:id="228"/>
      <w:bookmarkEnd w:id="229"/>
      <w:bookmarkEnd w:id="23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31" w:name="_Toc20160"/>
      <w:bookmarkEnd w:id="231"/>
      <w:bookmarkStart w:id="232" w:name="_Toc25562"/>
      <w:bookmarkEnd w:id="232"/>
      <w:bookmarkStart w:id="233" w:name="_Toc17965"/>
      <w:bookmarkStart w:id="234" w:name="_Toc10464"/>
      <w:bookmarkStart w:id="235" w:name="_Toc1710"/>
      <w:bookmarkStart w:id="236" w:name="_Toc20476"/>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233"/>
      <w:bookmarkEnd w:id="234"/>
      <w:bookmarkEnd w:id="235"/>
      <w:bookmarkEnd w:id="236"/>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37" w:name="_Toc32744"/>
      <w:bookmarkEnd w:id="237"/>
      <w:bookmarkStart w:id="238" w:name="_Toc1779"/>
      <w:bookmarkEnd w:id="238"/>
      <w:bookmarkStart w:id="239" w:name="_Toc9981"/>
      <w:bookmarkStart w:id="240" w:name="_Toc5003"/>
      <w:bookmarkStart w:id="241" w:name="_Toc14509"/>
      <w:bookmarkStart w:id="242" w:name="_Toc6496"/>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239"/>
      <w:bookmarkEnd w:id="240"/>
      <w:bookmarkEnd w:id="241"/>
      <w:bookmarkEnd w:id="24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FCF8B9"/>
    <w:multiLevelType w:val="singleLevel"/>
    <w:tmpl w:val="BDFCF8B9"/>
    <w:lvl w:ilvl="0" w:tentative="0">
      <w:start w:val="1"/>
      <w:numFmt w:val="decimal"/>
      <w:suff w:val="nothing"/>
      <w:lvlText w:val="%1、"/>
      <w:lvlJc w:val="left"/>
    </w:lvl>
  </w:abstractNum>
  <w:abstractNum w:abstractNumId="1">
    <w:nsid w:val="E7224598"/>
    <w:multiLevelType w:val="singleLevel"/>
    <w:tmpl w:val="E7224598"/>
    <w:lvl w:ilvl="0" w:tentative="0">
      <w:start w:val="1"/>
      <w:numFmt w:val="decimal"/>
      <w:suff w:val="nothing"/>
      <w:lvlText w:val="%1、"/>
      <w:lvlJc w:val="left"/>
    </w:lvl>
  </w:abstractNum>
  <w:abstractNum w:abstractNumId="2">
    <w:nsid w:val="38D431FF"/>
    <w:multiLevelType w:val="singleLevel"/>
    <w:tmpl w:val="38D431FF"/>
    <w:lvl w:ilvl="0" w:tentative="0">
      <w:start w:val="1"/>
      <w:numFmt w:val="decimal"/>
      <w:suff w:val="nothing"/>
      <w:lvlText w:val="%1、"/>
      <w:lvlJc w:val="left"/>
    </w:lvl>
  </w:abstractNum>
  <w:abstractNum w:abstractNumId="3">
    <w:nsid w:val="55F9768D"/>
    <w:multiLevelType w:val="singleLevel"/>
    <w:tmpl w:val="55F9768D"/>
    <w:lvl w:ilvl="0" w:tentative="0">
      <w:start w:val="1"/>
      <w:numFmt w:val="decimal"/>
      <w:suff w:val="nothing"/>
      <w:lvlText w:val="%1、"/>
      <w:lvlJc w:val="left"/>
    </w:lvl>
  </w:abstractNum>
  <w:abstractNum w:abstractNumId="4">
    <w:nsid w:val="55F97F5F"/>
    <w:multiLevelType w:val="singleLevel"/>
    <w:tmpl w:val="55F97F5F"/>
    <w:lvl w:ilvl="0" w:tentative="0">
      <w:start w:val="1"/>
      <w:numFmt w:val="decimal"/>
      <w:suff w:val="nothing"/>
      <w:lvlText w:val="%1、"/>
      <w:lvlJc w:val="left"/>
    </w:lvl>
  </w:abstractNum>
  <w:abstractNum w:abstractNumId="5">
    <w:nsid w:val="55F998A4"/>
    <w:multiLevelType w:val="singleLevel"/>
    <w:tmpl w:val="55F998A4"/>
    <w:lvl w:ilvl="0" w:tentative="0">
      <w:start w:val="1"/>
      <w:numFmt w:val="decimal"/>
      <w:suff w:val="nothing"/>
      <w:lvlText w:val="%1、"/>
      <w:lvlJc w:val="left"/>
    </w:lvl>
  </w:abstractNum>
  <w:abstractNum w:abstractNumId="6">
    <w:nsid w:val="55F9993B"/>
    <w:multiLevelType w:val="singleLevel"/>
    <w:tmpl w:val="55F9993B"/>
    <w:lvl w:ilvl="0" w:tentative="0">
      <w:start w:val="1"/>
      <w:numFmt w:val="decimal"/>
      <w:suff w:val="nothing"/>
      <w:lvlText w:val="%1、"/>
      <w:lvlJc w:val="left"/>
    </w:lvl>
  </w:abstractNum>
  <w:abstractNum w:abstractNumId="7">
    <w:nsid w:val="55FCFACF"/>
    <w:multiLevelType w:val="singleLevel"/>
    <w:tmpl w:val="55FCFACF"/>
    <w:lvl w:ilvl="0" w:tentative="0">
      <w:start w:val="1"/>
      <w:numFmt w:val="decimal"/>
      <w:suff w:val="nothing"/>
      <w:lvlText w:val="%1、"/>
      <w:lvlJc w:val="left"/>
    </w:lvl>
  </w:abstractNum>
  <w:abstractNum w:abstractNumId="8">
    <w:nsid w:val="56AD97C3"/>
    <w:multiLevelType w:val="singleLevel"/>
    <w:tmpl w:val="56AD97C3"/>
    <w:lvl w:ilvl="0" w:tentative="0">
      <w:start w:val="1"/>
      <w:numFmt w:val="decimal"/>
      <w:suff w:val="nothing"/>
      <w:lvlText w:val="%1、"/>
      <w:lvlJc w:val="left"/>
    </w:lvl>
  </w:abstractNum>
  <w:abstractNum w:abstractNumId="9">
    <w:nsid w:val="56AD982D"/>
    <w:multiLevelType w:val="singleLevel"/>
    <w:tmpl w:val="56AD982D"/>
    <w:lvl w:ilvl="0" w:tentative="0">
      <w:start w:val="1"/>
      <w:numFmt w:val="decimal"/>
      <w:suff w:val="nothing"/>
      <w:lvlText w:val="%1、"/>
      <w:lvlJc w:val="left"/>
    </w:lvl>
  </w:abstractNum>
  <w:abstractNum w:abstractNumId="10">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1">
    <w:nsid w:val="59FF3EF2"/>
    <w:multiLevelType w:val="singleLevel"/>
    <w:tmpl w:val="59FF3EF2"/>
    <w:lvl w:ilvl="0" w:tentative="0">
      <w:start w:val="9"/>
      <w:numFmt w:val="decimal"/>
      <w:suff w:val="nothing"/>
      <w:lvlText w:val="%1、"/>
      <w:lvlJc w:val="left"/>
    </w:lvl>
  </w:abstractNum>
  <w:abstractNum w:abstractNumId="12">
    <w:nsid w:val="6B31FF52"/>
    <w:multiLevelType w:val="singleLevel"/>
    <w:tmpl w:val="6B31FF52"/>
    <w:lvl w:ilvl="0" w:tentative="0">
      <w:start w:val="1"/>
      <w:numFmt w:val="decimal"/>
      <w:suff w:val="nothing"/>
      <w:lvlText w:val="%1、"/>
      <w:lvlJc w:val="left"/>
    </w:lvl>
  </w:abstractNum>
  <w:num w:numId="1">
    <w:abstractNumId w:val="10"/>
  </w:num>
  <w:num w:numId="2">
    <w:abstractNumId w:val="2"/>
  </w:num>
  <w:num w:numId="3">
    <w:abstractNumId w:val="12"/>
  </w:num>
  <w:num w:numId="4">
    <w:abstractNumId w:val="0"/>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41241A"/>
    <w:rsid w:val="036313BC"/>
    <w:rsid w:val="03B228C3"/>
    <w:rsid w:val="03BC78EA"/>
    <w:rsid w:val="03DC650F"/>
    <w:rsid w:val="03E236FD"/>
    <w:rsid w:val="040D0A6E"/>
    <w:rsid w:val="04F7049E"/>
    <w:rsid w:val="051C04A3"/>
    <w:rsid w:val="05427A74"/>
    <w:rsid w:val="05530392"/>
    <w:rsid w:val="0581081B"/>
    <w:rsid w:val="059B3818"/>
    <w:rsid w:val="05D10212"/>
    <w:rsid w:val="061844E0"/>
    <w:rsid w:val="064B211D"/>
    <w:rsid w:val="06924482"/>
    <w:rsid w:val="06E84FC1"/>
    <w:rsid w:val="06F97F58"/>
    <w:rsid w:val="070C5C0B"/>
    <w:rsid w:val="07285D8E"/>
    <w:rsid w:val="07A23183"/>
    <w:rsid w:val="07B14115"/>
    <w:rsid w:val="07B907DA"/>
    <w:rsid w:val="07C86B2A"/>
    <w:rsid w:val="07F35A12"/>
    <w:rsid w:val="08002CFC"/>
    <w:rsid w:val="080420A5"/>
    <w:rsid w:val="082527A4"/>
    <w:rsid w:val="08703CBC"/>
    <w:rsid w:val="08854A88"/>
    <w:rsid w:val="08BD5E7C"/>
    <w:rsid w:val="08DA0262"/>
    <w:rsid w:val="08EC27C4"/>
    <w:rsid w:val="097659C2"/>
    <w:rsid w:val="09A559DE"/>
    <w:rsid w:val="09A628B5"/>
    <w:rsid w:val="09B43F9C"/>
    <w:rsid w:val="0A0D37EE"/>
    <w:rsid w:val="0A5841E0"/>
    <w:rsid w:val="0ABB05F2"/>
    <w:rsid w:val="0C0E0E96"/>
    <w:rsid w:val="0C335221"/>
    <w:rsid w:val="0C561142"/>
    <w:rsid w:val="0C6919D6"/>
    <w:rsid w:val="0C7746EB"/>
    <w:rsid w:val="0C833488"/>
    <w:rsid w:val="0CA464CC"/>
    <w:rsid w:val="0CD6420C"/>
    <w:rsid w:val="0E2066C0"/>
    <w:rsid w:val="0E4B32FD"/>
    <w:rsid w:val="0E907DD8"/>
    <w:rsid w:val="0EA0656D"/>
    <w:rsid w:val="0EAA02F0"/>
    <w:rsid w:val="0EFD6301"/>
    <w:rsid w:val="0F200F58"/>
    <w:rsid w:val="0F482D37"/>
    <w:rsid w:val="0F696A5E"/>
    <w:rsid w:val="0F697AB2"/>
    <w:rsid w:val="0FAF2D94"/>
    <w:rsid w:val="0FC47584"/>
    <w:rsid w:val="10723BFD"/>
    <w:rsid w:val="10C20271"/>
    <w:rsid w:val="10D26E1D"/>
    <w:rsid w:val="10D76FA3"/>
    <w:rsid w:val="11972EF6"/>
    <w:rsid w:val="119E5635"/>
    <w:rsid w:val="11A10569"/>
    <w:rsid w:val="11FF6233"/>
    <w:rsid w:val="12146530"/>
    <w:rsid w:val="123470D6"/>
    <w:rsid w:val="1246673B"/>
    <w:rsid w:val="12744B23"/>
    <w:rsid w:val="12875E3D"/>
    <w:rsid w:val="13351DD4"/>
    <w:rsid w:val="13780972"/>
    <w:rsid w:val="137C0288"/>
    <w:rsid w:val="1389190B"/>
    <w:rsid w:val="139854A8"/>
    <w:rsid w:val="13A85494"/>
    <w:rsid w:val="13EB4DF5"/>
    <w:rsid w:val="13ED51ED"/>
    <w:rsid w:val="14066C60"/>
    <w:rsid w:val="14A117D9"/>
    <w:rsid w:val="14E035F8"/>
    <w:rsid w:val="153870E9"/>
    <w:rsid w:val="155E18A4"/>
    <w:rsid w:val="156A6E05"/>
    <w:rsid w:val="157009EA"/>
    <w:rsid w:val="15AA4CDF"/>
    <w:rsid w:val="16EA08CA"/>
    <w:rsid w:val="17507110"/>
    <w:rsid w:val="17C47C06"/>
    <w:rsid w:val="17F02908"/>
    <w:rsid w:val="181E4018"/>
    <w:rsid w:val="18243D0F"/>
    <w:rsid w:val="183A1FD0"/>
    <w:rsid w:val="18BF6A47"/>
    <w:rsid w:val="18C64C2A"/>
    <w:rsid w:val="191904C5"/>
    <w:rsid w:val="191B2735"/>
    <w:rsid w:val="198C5C8E"/>
    <w:rsid w:val="19940974"/>
    <w:rsid w:val="19BD5ABD"/>
    <w:rsid w:val="19EA1B33"/>
    <w:rsid w:val="1A2771A3"/>
    <w:rsid w:val="1A303C37"/>
    <w:rsid w:val="1A713092"/>
    <w:rsid w:val="1A833518"/>
    <w:rsid w:val="1A8719D0"/>
    <w:rsid w:val="1A9C1180"/>
    <w:rsid w:val="1AD754E6"/>
    <w:rsid w:val="1B0F1116"/>
    <w:rsid w:val="1B200569"/>
    <w:rsid w:val="1B6926C3"/>
    <w:rsid w:val="1B79412C"/>
    <w:rsid w:val="1BC76261"/>
    <w:rsid w:val="1BCC434A"/>
    <w:rsid w:val="1BD119A1"/>
    <w:rsid w:val="1BD373DA"/>
    <w:rsid w:val="1C262645"/>
    <w:rsid w:val="1C5B51CA"/>
    <w:rsid w:val="1C5C2283"/>
    <w:rsid w:val="1D355131"/>
    <w:rsid w:val="1D651704"/>
    <w:rsid w:val="1E315DA8"/>
    <w:rsid w:val="1E50729F"/>
    <w:rsid w:val="1EB578A2"/>
    <w:rsid w:val="1EE62A93"/>
    <w:rsid w:val="1F1B68A6"/>
    <w:rsid w:val="1F621673"/>
    <w:rsid w:val="1FF51791"/>
    <w:rsid w:val="205C290C"/>
    <w:rsid w:val="208B5B8C"/>
    <w:rsid w:val="20A35AE4"/>
    <w:rsid w:val="213B029F"/>
    <w:rsid w:val="213C3D0A"/>
    <w:rsid w:val="21612090"/>
    <w:rsid w:val="21743277"/>
    <w:rsid w:val="229F7A1B"/>
    <w:rsid w:val="22A67264"/>
    <w:rsid w:val="22BD16B9"/>
    <w:rsid w:val="23336F66"/>
    <w:rsid w:val="23371002"/>
    <w:rsid w:val="234C4600"/>
    <w:rsid w:val="2397277C"/>
    <w:rsid w:val="23BB2BD3"/>
    <w:rsid w:val="241F6054"/>
    <w:rsid w:val="2438160A"/>
    <w:rsid w:val="245029A3"/>
    <w:rsid w:val="25553546"/>
    <w:rsid w:val="2555511C"/>
    <w:rsid w:val="25A96322"/>
    <w:rsid w:val="25AF7AB3"/>
    <w:rsid w:val="25B13631"/>
    <w:rsid w:val="25FB5524"/>
    <w:rsid w:val="265147D5"/>
    <w:rsid w:val="267222E9"/>
    <w:rsid w:val="2674089F"/>
    <w:rsid w:val="267842EC"/>
    <w:rsid w:val="26D277E6"/>
    <w:rsid w:val="26F13CE9"/>
    <w:rsid w:val="27B34C8C"/>
    <w:rsid w:val="284F2F68"/>
    <w:rsid w:val="28D54D51"/>
    <w:rsid w:val="29073D5D"/>
    <w:rsid w:val="29176D89"/>
    <w:rsid w:val="29262A66"/>
    <w:rsid w:val="29845AD4"/>
    <w:rsid w:val="298F58BA"/>
    <w:rsid w:val="29911327"/>
    <w:rsid w:val="29A30675"/>
    <w:rsid w:val="29B055E8"/>
    <w:rsid w:val="2A0310CC"/>
    <w:rsid w:val="2A4A0E19"/>
    <w:rsid w:val="2A7A6CD8"/>
    <w:rsid w:val="2A7B72C7"/>
    <w:rsid w:val="2AA246A5"/>
    <w:rsid w:val="2AB31377"/>
    <w:rsid w:val="2ACE5F12"/>
    <w:rsid w:val="2B0D0F63"/>
    <w:rsid w:val="2B31325C"/>
    <w:rsid w:val="2B4F7D92"/>
    <w:rsid w:val="2B903C0B"/>
    <w:rsid w:val="2BBE2E04"/>
    <w:rsid w:val="2BC11AC8"/>
    <w:rsid w:val="2BDD7BF8"/>
    <w:rsid w:val="2C330247"/>
    <w:rsid w:val="2C464423"/>
    <w:rsid w:val="2C7E4426"/>
    <w:rsid w:val="2CB049B4"/>
    <w:rsid w:val="2D321248"/>
    <w:rsid w:val="2D58754B"/>
    <w:rsid w:val="2D647606"/>
    <w:rsid w:val="2DC4391D"/>
    <w:rsid w:val="2DFB6728"/>
    <w:rsid w:val="2E0271B8"/>
    <w:rsid w:val="2E2F4E6F"/>
    <w:rsid w:val="2E5E534D"/>
    <w:rsid w:val="2E8F2E3E"/>
    <w:rsid w:val="2E917479"/>
    <w:rsid w:val="2E9C2CC5"/>
    <w:rsid w:val="2EE04336"/>
    <w:rsid w:val="2F0126BE"/>
    <w:rsid w:val="2F4E05D2"/>
    <w:rsid w:val="2F4E50F2"/>
    <w:rsid w:val="301937FC"/>
    <w:rsid w:val="30392BB7"/>
    <w:rsid w:val="303C717B"/>
    <w:rsid w:val="3041625F"/>
    <w:rsid w:val="309C2BA7"/>
    <w:rsid w:val="30B238C4"/>
    <w:rsid w:val="30B42698"/>
    <w:rsid w:val="30D628F1"/>
    <w:rsid w:val="31A52A7D"/>
    <w:rsid w:val="334B2404"/>
    <w:rsid w:val="33C7040A"/>
    <w:rsid w:val="3401704E"/>
    <w:rsid w:val="3430630A"/>
    <w:rsid w:val="34811956"/>
    <w:rsid w:val="348C0F76"/>
    <w:rsid w:val="34CD0F2C"/>
    <w:rsid w:val="34CF6C5C"/>
    <w:rsid w:val="350C7798"/>
    <w:rsid w:val="350F35AF"/>
    <w:rsid w:val="351C4707"/>
    <w:rsid w:val="352203EB"/>
    <w:rsid w:val="35376FBE"/>
    <w:rsid w:val="35DA5D3B"/>
    <w:rsid w:val="35E81CF7"/>
    <w:rsid w:val="36092931"/>
    <w:rsid w:val="36386856"/>
    <w:rsid w:val="363B5BFE"/>
    <w:rsid w:val="36490F0B"/>
    <w:rsid w:val="366D29D7"/>
    <w:rsid w:val="36D36752"/>
    <w:rsid w:val="371E0A9A"/>
    <w:rsid w:val="3722512C"/>
    <w:rsid w:val="37C7225F"/>
    <w:rsid w:val="381B3CA0"/>
    <w:rsid w:val="381D7A1A"/>
    <w:rsid w:val="382D4AD4"/>
    <w:rsid w:val="38462BC9"/>
    <w:rsid w:val="38485CC0"/>
    <w:rsid w:val="388D6708"/>
    <w:rsid w:val="38D54FF2"/>
    <w:rsid w:val="391A2B08"/>
    <w:rsid w:val="39B736F7"/>
    <w:rsid w:val="39BB2DC5"/>
    <w:rsid w:val="39C64889"/>
    <w:rsid w:val="39EB3758"/>
    <w:rsid w:val="3A226A06"/>
    <w:rsid w:val="3A4C1FEC"/>
    <w:rsid w:val="3A8556D1"/>
    <w:rsid w:val="3AFA318A"/>
    <w:rsid w:val="3B3B4CFE"/>
    <w:rsid w:val="3B47562F"/>
    <w:rsid w:val="3B796D32"/>
    <w:rsid w:val="3BA43BD0"/>
    <w:rsid w:val="3BC01678"/>
    <w:rsid w:val="3BF46CD1"/>
    <w:rsid w:val="3C2A7584"/>
    <w:rsid w:val="3C567612"/>
    <w:rsid w:val="3C5F48D4"/>
    <w:rsid w:val="3C6C0546"/>
    <w:rsid w:val="3DA56933"/>
    <w:rsid w:val="3E192601"/>
    <w:rsid w:val="3E306CCD"/>
    <w:rsid w:val="3F107C5A"/>
    <w:rsid w:val="3F237555"/>
    <w:rsid w:val="3F812159"/>
    <w:rsid w:val="3FBD10A5"/>
    <w:rsid w:val="40A4028F"/>
    <w:rsid w:val="40F43277"/>
    <w:rsid w:val="417412FF"/>
    <w:rsid w:val="41F444E9"/>
    <w:rsid w:val="422A6386"/>
    <w:rsid w:val="42587BED"/>
    <w:rsid w:val="426F029C"/>
    <w:rsid w:val="42C756F7"/>
    <w:rsid w:val="42E41C7D"/>
    <w:rsid w:val="433249BD"/>
    <w:rsid w:val="43507B25"/>
    <w:rsid w:val="43650BE9"/>
    <w:rsid w:val="436C13E2"/>
    <w:rsid w:val="444572D4"/>
    <w:rsid w:val="44601E5B"/>
    <w:rsid w:val="447622A6"/>
    <w:rsid w:val="44A269F8"/>
    <w:rsid w:val="44F2425C"/>
    <w:rsid w:val="45E56EA8"/>
    <w:rsid w:val="460853AB"/>
    <w:rsid w:val="464D7DB9"/>
    <w:rsid w:val="465128A7"/>
    <w:rsid w:val="46FB00EA"/>
    <w:rsid w:val="472E57EC"/>
    <w:rsid w:val="47521EC0"/>
    <w:rsid w:val="47556246"/>
    <w:rsid w:val="47665903"/>
    <w:rsid w:val="47F86309"/>
    <w:rsid w:val="481B29D2"/>
    <w:rsid w:val="48C60319"/>
    <w:rsid w:val="4901555D"/>
    <w:rsid w:val="49300160"/>
    <w:rsid w:val="494D7A18"/>
    <w:rsid w:val="496D0066"/>
    <w:rsid w:val="49837A19"/>
    <w:rsid w:val="49E15932"/>
    <w:rsid w:val="4A2D4149"/>
    <w:rsid w:val="4A802B14"/>
    <w:rsid w:val="4B1A704D"/>
    <w:rsid w:val="4B283300"/>
    <w:rsid w:val="4B353A8F"/>
    <w:rsid w:val="4BA15E80"/>
    <w:rsid w:val="4BD55C49"/>
    <w:rsid w:val="4BE11F11"/>
    <w:rsid w:val="4BE2602D"/>
    <w:rsid w:val="4C1F7D6E"/>
    <w:rsid w:val="4C9B30D4"/>
    <w:rsid w:val="4CB15CFD"/>
    <w:rsid w:val="4CB46F1C"/>
    <w:rsid w:val="4CC94A82"/>
    <w:rsid w:val="4D3653C3"/>
    <w:rsid w:val="4D523BF7"/>
    <w:rsid w:val="4D58212D"/>
    <w:rsid w:val="4D675171"/>
    <w:rsid w:val="4D6C276F"/>
    <w:rsid w:val="4D983C86"/>
    <w:rsid w:val="4DA67833"/>
    <w:rsid w:val="4DA87DE8"/>
    <w:rsid w:val="4DB22ECE"/>
    <w:rsid w:val="4DBB693E"/>
    <w:rsid w:val="4DC0004E"/>
    <w:rsid w:val="4E2507E4"/>
    <w:rsid w:val="4E2772F2"/>
    <w:rsid w:val="4E337264"/>
    <w:rsid w:val="4E647C40"/>
    <w:rsid w:val="4E747AD5"/>
    <w:rsid w:val="4EE709CC"/>
    <w:rsid w:val="4EEC53AC"/>
    <w:rsid w:val="4F0E069D"/>
    <w:rsid w:val="4F334DA1"/>
    <w:rsid w:val="500123C4"/>
    <w:rsid w:val="504F4340"/>
    <w:rsid w:val="5092449B"/>
    <w:rsid w:val="51453955"/>
    <w:rsid w:val="51821A60"/>
    <w:rsid w:val="51847D78"/>
    <w:rsid w:val="51D92513"/>
    <w:rsid w:val="51F2577B"/>
    <w:rsid w:val="51FD62BE"/>
    <w:rsid w:val="52457580"/>
    <w:rsid w:val="526C31CC"/>
    <w:rsid w:val="527A78D2"/>
    <w:rsid w:val="529F09BE"/>
    <w:rsid w:val="52B062DE"/>
    <w:rsid w:val="530655ED"/>
    <w:rsid w:val="536039A6"/>
    <w:rsid w:val="53880FE0"/>
    <w:rsid w:val="54114912"/>
    <w:rsid w:val="54633EAC"/>
    <w:rsid w:val="54913283"/>
    <w:rsid w:val="550427ED"/>
    <w:rsid w:val="55BD3503"/>
    <w:rsid w:val="55F7381F"/>
    <w:rsid w:val="56186274"/>
    <w:rsid w:val="561C1EA1"/>
    <w:rsid w:val="561C4CE5"/>
    <w:rsid w:val="564D79F4"/>
    <w:rsid w:val="5690591A"/>
    <w:rsid w:val="570C42EF"/>
    <w:rsid w:val="571318D3"/>
    <w:rsid w:val="57145C58"/>
    <w:rsid w:val="57405A9F"/>
    <w:rsid w:val="574E0E9E"/>
    <w:rsid w:val="57A970D3"/>
    <w:rsid w:val="582427C8"/>
    <w:rsid w:val="587508FE"/>
    <w:rsid w:val="58822BC0"/>
    <w:rsid w:val="58986C99"/>
    <w:rsid w:val="58B272FD"/>
    <w:rsid w:val="58B50113"/>
    <w:rsid w:val="58D83C24"/>
    <w:rsid w:val="59177AF7"/>
    <w:rsid w:val="59223D5C"/>
    <w:rsid w:val="5938654C"/>
    <w:rsid w:val="59647BE4"/>
    <w:rsid w:val="59BE22FD"/>
    <w:rsid w:val="59C44837"/>
    <w:rsid w:val="5A006E74"/>
    <w:rsid w:val="5A1C3B2F"/>
    <w:rsid w:val="5A2A59E4"/>
    <w:rsid w:val="5A381105"/>
    <w:rsid w:val="5A3A2F95"/>
    <w:rsid w:val="5AC036F3"/>
    <w:rsid w:val="5B0E1995"/>
    <w:rsid w:val="5B331694"/>
    <w:rsid w:val="5B4A067E"/>
    <w:rsid w:val="5BB12429"/>
    <w:rsid w:val="5BF714E0"/>
    <w:rsid w:val="5C046F0E"/>
    <w:rsid w:val="5C41439C"/>
    <w:rsid w:val="5C4A39A1"/>
    <w:rsid w:val="5C6A4CA6"/>
    <w:rsid w:val="5C8A794D"/>
    <w:rsid w:val="5D293AB5"/>
    <w:rsid w:val="5D302D18"/>
    <w:rsid w:val="5D587090"/>
    <w:rsid w:val="5DA725A7"/>
    <w:rsid w:val="5E353FC6"/>
    <w:rsid w:val="5E6915DA"/>
    <w:rsid w:val="5E7C6F0B"/>
    <w:rsid w:val="5E9D6E25"/>
    <w:rsid w:val="5EB45386"/>
    <w:rsid w:val="5EBF096C"/>
    <w:rsid w:val="5EE52687"/>
    <w:rsid w:val="5F045DF7"/>
    <w:rsid w:val="5F2B2293"/>
    <w:rsid w:val="5F8918E9"/>
    <w:rsid w:val="5F9470ED"/>
    <w:rsid w:val="5FD03CF1"/>
    <w:rsid w:val="5FEA460F"/>
    <w:rsid w:val="5FF478E6"/>
    <w:rsid w:val="5FFF1AFF"/>
    <w:rsid w:val="601E1DC8"/>
    <w:rsid w:val="602428D5"/>
    <w:rsid w:val="60373CFA"/>
    <w:rsid w:val="606A0F23"/>
    <w:rsid w:val="606F6D42"/>
    <w:rsid w:val="6090113D"/>
    <w:rsid w:val="60974395"/>
    <w:rsid w:val="615327D0"/>
    <w:rsid w:val="61C93E9A"/>
    <w:rsid w:val="61E415EF"/>
    <w:rsid w:val="622F3916"/>
    <w:rsid w:val="62451DF1"/>
    <w:rsid w:val="62764377"/>
    <w:rsid w:val="62FF7E86"/>
    <w:rsid w:val="63983956"/>
    <w:rsid w:val="64555FEB"/>
    <w:rsid w:val="648E56B4"/>
    <w:rsid w:val="64B47833"/>
    <w:rsid w:val="64ED69E7"/>
    <w:rsid w:val="65A14CD7"/>
    <w:rsid w:val="65CE03DB"/>
    <w:rsid w:val="663B7A56"/>
    <w:rsid w:val="66986D0F"/>
    <w:rsid w:val="66DF32E1"/>
    <w:rsid w:val="66E215BB"/>
    <w:rsid w:val="67084803"/>
    <w:rsid w:val="67141146"/>
    <w:rsid w:val="671F0224"/>
    <w:rsid w:val="67315A6F"/>
    <w:rsid w:val="673958E3"/>
    <w:rsid w:val="677C4F19"/>
    <w:rsid w:val="6784202A"/>
    <w:rsid w:val="68373F5A"/>
    <w:rsid w:val="68AF56C8"/>
    <w:rsid w:val="68B71755"/>
    <w:rsid w:val="68CF1377"/>
    <w:rsid w:val="68E3476D"/>
    <w:rsid w:val="68FC7CC5"/>
    <w:rsid w:val="691B1FF1"/>
    <w:rsid w:val="69971AC4"/>
    <w:rsid w:val="69F0749B"/>
    <w:rsid w:val="6A2B5FCE"/>
    <w:rsid w:val="6A48149F"/>
    <w:rsid w:val="6ADB6856"/>
    <w:rsid w:val="6AFD16EF"/>
    <w:rsid w:val="6B3B5C7E"/>
    <w:rsid w:val="6B5B1948"/>
    <w:rsid w:val="6B9471C3"/>
    <w:rsid w:val="6BD07949"/>
    <w:rsid w:val="6BE91357"/>
    <w:rsid w:val="6C102A80"/>
    <w:rsid w:val="6C210F2F"/>
    <w:rsid w:val="6C2125CD"/>
    <w:rsid w:val="6C221871"/>
    <w:rsid w:val="6C281DD3"/>
    <w:rsid w:val="6C56171F"/>
    <w:rsid w:val="6CB85FDD"/>
    <w:rsid w:val="6CBF5194"/>
    <w:rsid w:val="6CC111C5"/>
    <w:rsid w:val="6CC961A5"/>
    <w:rsid w:val="6CCD7A24"/>
    <w:rsid w:val="6CE15785"/>
    <w:rsid w:val="6CE26462"/>
    <w:rsid w:val="6D2359F4"/>
    <w:rsid w:val="6D535020"/>
    <w:rsid w:val="6D653EB0"/>
    <w:rsid w:val="6DB1314F"/>
    <w:rsid w:val="6E4717CE"/>
    <w:rsid w:val="6E4A306F"/>
    <w:rsid w:val="6E5E0C8B"/>
    <w:rsid w:val="6EB1513E"/>
    <w:rsid w:val="6EB86F80"/>
    <w:rsid w:val="6EED36EB"/>
    <w:rsid w:val="6EF84B48"/>
    <w:rsid w:val="6F380105"/>
    <w:rsid w:val="6F9F4E49"/>
    <w:rsid w:val="70173BBF"/>
    <w:rsid w:val="70232814"/>
    <w:rsid w:val="70306025"/>
    <w:rsid w:val="70405C63"/>
    <w:rsid w:val="70AD692A"/>
    <w:rsid w:val="70CF19CE"/>
    <w:rsid w:val="710577F8"/>
    <w:rsid w:val="71221F22"/>
    <w:rsid w:val="715423FA"/>
    <w:rsid w:val="71BA7599"/>
    <w:rsid w:val="72256F03"/>
    <w:rsid w:val="72381E61"/>
    <w:rsid w:val="72841DFA"/>
    <w:rsid w:val="72844A28"/>
    <w:rsid w:val="729A5E13"/>
    <w:rsid w:val="72FC4201"/>
    <w:rsid w:val="73071C52"/>
    <w:rsid w:val="731A1DE1"/>
    <w:rsid w:val="733A0FED"/>
    <w:rsid w:val="73542A0A"/>
    <w:rsid w:val="73753CA0"/>
    <w:rsid w:val="73AC2383"/>
    <w:rsid w:val="73B514DA"/>
    <w:rsid w:val="73D31C6E"/>
    <w:rsid w:val="74245642"/>
    <w:rsid w:val="75B37C89"/>
    <w:rsid w:val="75CA45B0"/>
    <w:rsid w:val="75FA4970"/>
    <w:rsid w:val="76C1109D"/>
    <w:rsid w:val="77704A71"/>
    <w:rsid w:val="779D76CB"/>
    <w:rsid w:val="77AD6F61"/>
    <w:rsid w:val="77B46E6E"/>
    <w:rsid w:val="78117E16"/>
    <w:rsid w:val="784B77B9"/>
    <w:rsid w:val="78767AD7"/>
    <w:rsid w:val="78A87306"/>
    <w:rsid w:val="79195F09"/>
    <w:rsid w:val="79E77EAE"/>
    <w:rsid w:val="7A1268B0"/>
    <w:rsid w:val="7A3A5836"/>
    <w:rsid w:val="7A507BF3"/>
    <w:rsid w:val="7ACC3D8F"/>
    <w:rsid w:val="7AD84570"/>
    <w:rsid w:val="7ADB1034"/>
    <w:rsid w:val="7B302501"/>
    <w:rsid w:val="7B4C3F6A"/>
    <w:rsid w:val="7B58080F"/>
    <w:rsid w:val="7B582D6F"/>
    <w:rsid w:val="7B6D50BF"/>
    <w:rsid w:val="7B715707"/>
    <w:rsid w:val="7B9B7E20"/>
    <w:rsid w:val="7BA26169"/>
    <w:rsid w:val="7BAE6503"/>
    <w:rsid w:val="7BE21B8D"/>
    <w:rsid w:val="7BEA1F57"/>
    <w:rsid w:val="7C0356D4"/>
    <w:rsid w:val="7CCC62FF"/>
    <w:rsid w:val="7D106FC5"/>
    <w:rsid w:val="7DB249F4"/>
    <w:rsid w:val="7DBD23EB"/>
    <w:rsid w:val="7DC1517D"/>
    <w:rsid w:val="7DED2178"/>
    <w:rsid w:val="7E68665C"/>
    <w:rsid w:val="7E862D3F"/>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emf"/><Relationship Id="rId46" Type="http://schemas.openxmlformats.org/officeDocument/2006/relationships/oleObject" Target="embeddings/oleObject2.bin"/><Relationship Id="rId45" Type="http://schemas.openxmlformats.org/officeDocument/2006/relationships/image" Target="media/image41.e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2018-09-07T02:43:05Z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